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58" w:rsidRPr="00D6118E" w:rsidRDefault="00CF4E35">
      <w:pPr>
        <w:rPr>
          <w:rFonts w:ascii="Times New Roman" w:hAnsi="Times New Roman" w:cs="Times New Roman"/>
          <w:b/>
          <w:sz w:val="24"/>
          <w:szCs w:val="24"/>
        </w:rPr>
      </w:pPr>
      <w:r w:rsidRPr="00D6118E">
        <w:rPr>
          <w:rFonts w:ascii="Times New Roman" w:hAnsi="Times New Roman" w:cs="Times New Roman"/>
          <w:b/>
          <w:sz w:val="24"/>
          <w:szCs w:val="24"/>
        </w:rPr>
        <w:t>NOMBRE: ______________________________________</w:t>
      </w:r>
      <w:r w:rsidR="00D6118E">
        <w:rPr>
          <w:rFonts w:ascii="Times New Roman" w:hAnsi="Times New Roman" w:cs="Times New Roman"/>
          <w:b/>
          <w:sz w:val="24"/>
          <w:szCs w:val="24"/>
        </w:rPr>
        <w:t>____</w:t>
      </w:r>
      <w:r w:rsidRPr="00D6118E">
        <w:rPr>
          <w:rFonts w:ascii="Times New Roman" w:hAnsi="Times New Roman" w:cs="Times New Roman"/>
          <w:b/>
          <w:sz w:val="24"/>
          <w:szCs w:val="24"/>
        </w:rPr>
        <w:t>____ FECHA: _____________________</w:t>
      </w:r>
    </w:p>
    <w:p w:rsidR="00CF4E35" w:rsidRDefault="00CF4E35" w:rsidP="00CF4E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C4982">
        <w:rPr>
          <w:rFonts w:ascii="Times New Roman" w:hAnsi="Times New Roman" w:cs="Times New Roman"/>
          <w:b/>
          <w:sz w:val="36"/>
          <w:szCs w:val="36"/>
          <w:u w:val="single"/>
        </w:rPr>
        <w:t>PROMOCIÓN DE LA SALUD Y APOYO PSICOLÓGICO AL PACIENTE</w:t>
      </w:r>
    </w:p>
    <w:p w:rsidR="00CF4E35" w:rsidRDefault="00CF4E35">
      <w:pPr>
        <w:rPr>
          <w:rFonts w:ascii="Times New Roman" w:hAnsi="Times New Roman" w:cs="Times New Roman"/>
          <w:sz w:val="24"/>
          <w:szCs w:val="24"/>
        </w:rPr>
      </w:pPr>
    </w:p>
    <w:p w:rsidR="00CF4E35" w:rsidRPr="000E7E60" w:rsidRDefault="00CF4E35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7E60">
        <w:rPr>
          <w:rFonts w:ascii="Times New Roman" w:hAnsi="Times New Roman" w:cs="Times New Roman"/>
          <w:b/>
          <w:sz w:val="24"/>
          <w:szCs w:val="24"/>
        </w:rPr>
        <w:t>La psicología se disgregó de la filosofía cuando:</w:t>
      </w:r>
    </w:p>
    <w:p w:rsidR="00CF4E35" w:rsidRDefault="00CF4E35" w:rsidP="00CF4E3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consideró que la filosofía trataba sobre elucubraciones y no sobre realidades.</w:t>
      </w:r>
    </w:p>
    <w:p w:rsidR="00CF4E35" w:rsidRDefault="00CF4E35" w:rsidP="00CF4E3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aplicó el método científico a su estudio.</w:t>
      </w:r>
    </w:p>
    <w:p w:rsidR="00CF4E35" w:rsidRDefault="00CF4E35" w:rsidP="00CF4E3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conocimientos psicológicos adquirieron tal envergadura que para su estudio detenido debían ser segregados de su raíz filosófica.</w:t>
      </w:r>
    </w:p>
    <w:p w:rsidR="00CF4E35" w:rsidRDefault="00CF4E35" w:rsidP="00CF4E3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pensó que lo importante realmente eran los procesos de pensamiento.</w:t>
      </w:r>
    </w:p>
    <w:p w:rsidR="00CF4E35" w:rsidRPr="00CF4E35" w:rsidRDefault="00CF4E35" w:rsidP="00CF4E35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CF4E35" w:rsidRPr="000E7E60" w:rsidRDefault="00CF4E35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7E60">
        <w:rPr>
          <w:rFonts w:ascii="Times New Roman" w:hAnsi="Times New Roman" w:cs="Times New Roman"/>
          <w:b/>
          <w:sz w:val="24"/>
          <w:szCs w:val="24"/>
        </w:rPr>
        <w:t>El moderador en un debate:</w:t>
      </w:r>
    </w:p>
    <w:p w:rsidR="00CF4E35" w:rsidRDefault="00CF4E35" w:rsidP="00CF4E3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 a los expertos, introduce el tema, determina un esquema de trabajo y presenta las conclusiones.</w:t>
      </w:r>
    </w:p>
    <w:p w:rsidR="00CF4E35" w:rsidRDefault="00CF4E35" w:rsidP="00CF4E3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un simple espectador.</w:t>
      </w:r>
    </w:p>
    <w:p w:rsidR="00CF4E35" w:rsidRDefault="00CF4E35" w:rsidP="00CF4E3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existe la figura del moderador en el debate.</w:t>
      </w:r>
    </w:p>
    <w:p w:rsidR="00CF4E35" w:rsidRDefault="00CF4E35" w:rsidP="00CF4E3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Interviene solo en caso de disputa.</w:t>
      </w:r>
    </w:p>
    <w:p w:rsidR="00CF4E35" w:rsidRDefault="00CF4E35" w:rsidP="00CF4E35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CF4E35" w:rsidRPr="000E7E60" w:rsidRDefault="00CF4E35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7E60">
        <w:rPr>
          <w:rFonts w:ascii="Times New Roman" w:hAnsi="Times New Roman" w:cs="Times New Roman"/>
          <w:b/>
          <w:sz w:val="24"/>
          <w:szCs w:val="24"/>
        </w:rPr>
        <w:t>Las necesidades de las personas se relacionan con:</w:t>
      </w:r>
    </w:p>
    <w:p w:rsidR="00CF4E35" w:rsidRDefault="00CF4E35" w:rsidP="00CF4E3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afectos, el sentido de pertenencia afectiva y aspectos sociales y de carácter individual (competencia, autonomía, estatus)</w:t>
      </w:r>
    </w:p>
    <w:p w:rsidR="00CF4E35" w:rsidRDefault="00CF4E35" w:rsidP="00CF4E3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que el cuerpo necesita (comer, beber, dormir, etc.)</w:t>
      </w:r>
    </w:p>
    <w:p w:rsidR="00CF4E35" w:rsidRDefault="00CF4E35" w:rsidP="00CF4E3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información que necesitamos para adaptarnos al contexto en que vivimos.</w:t>
      </w:r>
    </w:p>
    <w:p w:rsidR="00CF4E35" w:rsidRDefault="00723B0D" w:rsidP="00CF4E3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afirmaciones reflejan los elementos con los que se relacionan las necesidades de los individuos.</w:t>
      </w:r>
    </w:p>
    <w:p w:rsidR="00723B0D" w:rsidRDefault="00723B0D" w:rsidP="00723B0D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CF4E35" w:rsidRPr="000E7E60" w:rsidRDefault="00723B0D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7E60">
        <w:rPr>
          <w:rFonts w:ascii="Times New Roman" w:hAnsi="Times New Roman" w:cs="Times New Roman"/>
          <w:b/>
          <w:sz w:val="24"/>
          <w:szCs w:val="24"/>
        </w:rPr>
        <w:t>Cuando hablamos de ansiedad, nos referimos a:</w:t>
      </w:r>
    </w:p>
    <w:p w:rsidR="00723B0D" w:rsidRDefault="00723B0D" w:rsidP="00723B0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emoción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displacentera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 una circunstancia que la persona entiende como amenazante.</w:t>
      </w:r>
    </w:p>
    <w:p w:rsidR="00723B0D" w:rsidRDefault="00723B0D" w:rsidP="00723B0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trastorno que solo padecen los adultos.</w:t>
      </w:r>
    </w:p>
    <w:p w:rsidR="00723B0D" w:rsidRDefault="00723B0D" w:rsidP="00723B0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aspectos fisiológicos que aparecen ante las situaciones de cambio.</w:t>
      </w:r>
    </w:p>
    <w:p w:rsidR="00723B0D" w:rsidRDefault="00723B0D" w:rsidP="00723B0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reacción de tensión y preocupación que se da ante un peligro inexistente.</w:t>
      </w:r>
    </w:p>
    <w:p w:rsidR="00723B0D" w:rsidRDefault="00723B0D" w:rsidP="00723B0D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723B0D" w:rsidRPr="000E7E60" w:rsidRDefault="00723B0D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7E60">
        <w:rPr>
          <w:rFonts w:ascii="Times New Roman" w:hAnsi="Times New Roman" w:cs="Times New Roman"/>
          <w:b/>
          <w:sz w:val="24"/>
          <w:szCs w:val="24"/>
        </w:rPr>
        <w:t>La ansiedad normal se caracteriza por:</w:t>
      </w:r>
    </w:p>
    <w:p w:rsidR="00723B0D" w:rsidRDefault="00723B0D" w:rsidP="00723B0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Episodios poco frecuentes.</w:t>
      </w:r>
    </w:p>
    <w:p w:rsidR="00723B0D" w:rsidRDefault="00723B0D" w:rsidP="00723B0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Afectación intensa de la actividad diaria.</w:t>
      </w:r>
    </w:p>
    <w:p w:rsidR="00723B0D" w:rsidRDefault="00723B0D" w:rsidP="00723B0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grado de sufrimiento alto y duradero.</w:t>
      </w:r>
    </w:p>
    <w:p w:rsidR="00723B0D" w:rsidRDefault="00723B0D" w:rsidP="00723B0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respuesta al estimulo estresante desproporcionada.</w:t>
      </w:r>
    </w:p>
    <w:p w:rsidR="00723B0D" w:rsidRDefault="00723B0D" w:rsidP="00723B0D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0383E" w:rsidRDefault="0060383E" w:rsidP="00723B0D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0383E" w:rsidRDefault="0060383E" w:rsidP="00723B0D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0383E" w:rsidRDefault="0060383E" w:rsidP="00723B0D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0383E" w:rsidRDefault="0060383E" w:rsidP="00723B0D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0383E" w:rsidRDefault="0060383E" w:rsidP="00723B0D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0383E" w:rsidRDefault="0060383E" w:rsidP="00723B0D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723B0D" w:rsidRPr="000E7E60" w:rsidRDefault="00723B0D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7E60">
        <w:rPr>
          <w:rFonts w:ascii="Times New Roman" w:hAnsi="Times New Roman" w:cs="Times New Roman"/>
          <w:b/>
          <w:sz w:val="24"/>
          <w:szCs w:val="24"/>
        </w:rPr>
        <w:lastRenderedPageBreak/>
        <w:t>Respecto a la información que se aporta a la familia cuando uno de sus miembros enferma , indica cuál de las siguientes afirmaciones es incorrecta:</w:t>
      </w:r>
    </w:p>
    <w:p w:rsidR="00723B0D" w:rsidRDefault="00723B0D" w:rsidP="00723B0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importante dar apoyo e información a la familia para mantener el equilibrio familiar.</w:t>
      </w:r>
    </w:p>
    <w:p w:rsidR="00723B0D" w:rsidRDefault="00723B0D" w:rsidP="00723B0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momento en el que se informa del diagnóstico es en general de calma y no precisa intervención especial.</w:t>
      </w:r>
    </w:p>
    <w:p w:rsidR="00723B0D" w:rsidRDefault="00723B0D" w:rsidP="00723B0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que la familia esté correctamente informada ayuda a sobrellevar la evolución de la enfermedad.</w:t>
      </w:r>
    </w:p>
    <w:p w:rsidR="00723B0D" w:rsidRDefault="00723B0D" w:rsidP="00723B0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información permite a los familiares reforzar su participación en el tratamiento.</w:t>
      </w:r>
    </w:p>
    <w:p w:rsidR="00723B0D" w:rsidRDefault="00723B0D" w:rsidP="00723B0D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723B0D" w:rsidRPr="000E7E60" w:rsidRDefault="00723B0D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7E60">
        <w:rPr>
          <w:rFonts w:ascii="Times New Roman" w:hAnsi="Times New Roman" w:cs="Times New Roman"/>
          <w:b/>
          <w:sz w:val="24"/>
          <w:szCs w:val="24"/>
        </w:rPr>
        <w:t>Es cierto afirmar que:</w:t>
      </w:r>
    </w:p>
    <w:p w:rsidR="00723B0D" w:rsidRDefault="00723B0D" w:rsidP="00723B0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niños no atribuyen ningún significado a la muerte de un hermano o familiar porque son pequeños y no lo entienden.</w:t>
      </w:r>
    </w:p>
    <w:p w:rsidR="00723B0D" w:rsidRDefault="0030323C" w:rsidP="00723B0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niños no se dan cuenta de que algo ha sucedido en una familia cuando alguien muere.</w:t>
      </w:r>
    </w:p>
    <w:p w:rsidR="0030323C" w:rsidRDefault="0030323C" w:rsidP="00723B0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adultos debemos proteger a los niños del dolor y el sufrimiento aislándolos de acontecimientos como la muerte de un ser querido.</w:t>
      </w:r>
    </w:p>
    <w:p w:rsidR="0030323C" w:rsidRDefault="0030323C" w:rsidP="00723B0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afirmaciones son falsas.</w:t>
      </w:r>
    </w:p>
    <w:p w:rsidR="0030323C" w:rsidRDefault="0030323C" w:rsidP="0030323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723B0D" w:rsidRPr="000E7E60" w:rsidRDefault="0030323C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7E60">
        <w:rPr>
          <w:rFonts w:ascii="Times New Roman" w:hAnsi="Times New Roman" w:cs="Times New Roman"/>
          <w:b/>
          <w:sz w:val="24"/>
          <w:szCs w:val="24"/>
        </w:rPr>
        <w:t>Alejandro asiente con la cabeza mientras le dice al paciente que tiene toda la razón para sentir lo que siente. Señala la respuesta correcta:</w:t>
      </w:r>
    </w:p>
    <w:p w:rsidR="0030323C" w:rsidRDefault="0030323C" w:rsidP="0030323C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situación, el lenguaje no verbal complementa al verbal.</w:t>
      </w:r>
    </w:p>
    <w:p w:rsidR="0030323C" w:rsidRDefault="0030323C" w:rsidP="0030323C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situación, el lenguaje no verbal acentúa al verbal.</w:t>
      </w:r>
    </w:p>
    <w:p w:rsidR="0030323C" w:rsidRDefault="0030323C" w:rsidP="0030323C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situación, el lenguaje no verbal contradice al verbal.</w:t>
      </w:r>
    </w:p>
    <w:p w:rsidR="0030323C" w:rsidRDefault="0030323C" w:rsidP="0030323C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situación, el lenguaje no verbal regula al verbal.</w:t>
      </w:r>
    </w:p>
    <w:p w:rsidR="0030323C" w:rsidRDefault="0030323C" w:rsidP="0030323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30323C" w:rsidRPr="000E7E60" w:rsidRDefault="0030323C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7E60">
        <w:rPr>
          <w:rFonts w:ascii="Times New Roman" w:hAnsi="Times New Roman" w:cs="Times New Roman"/>
          <w:b/>
          <w:sz w:val="24"/>
          <w:szCs w:val="24"/>
        </w:rPr>
        <w:t>La educación para la salud se dirige a:</w:t>
      </w:r>
    </w:p>
    <w:p w:rsidR="0030323C" w:rsidRDefault="0030323C" w:rsidP="0030323C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Adultos y ancianos.</w:t>
      </w:r>
    </w:p>
    <w:p w:rsidR="0030323C" w:rsidRDefault="0030323C" w:rsidP="0030323C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Exclusivamente a personas que van a los centros de salud.</w:t>
      </w:r>
    </w:p>
    <w:p w:rsidR="0030323C" w:rsidRDefault="0030323C" w:rsidP="0030323C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Niños, adolescentes, adultos y ancianos.</w:t>
      </w:r>
    </w:p>
    <w:p w:rsidR="0030323C" w:rsidRDefault="0030323C" w:rsidP="0030323C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Niños y adolescentes.</w:t>
      </w:r>
    </w:p>
    <w:p w:rsidR="0030323C" w:rsidRDefault="0030323C" w:rsidP="0030323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30323C" w:rsidRPr="000E7E60" w:rsidRDefault="0030323C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7E60">
        <w:rPr>
          <w:rFonts w:ascii="Times New Roman" w:hAnsi="Times New Roman" w:cs="Times New Roman"/>
          <w:b/>
          <w:sz w:val="24"/>
          <w:szCs w:val="24"/>
        </w:rPr>
        <w:t>¿Qué elementos favorecen o entorpecen que el individuo cambie su conducta a favor de comportamientos saludables?</w:t>
      </w:r>
    </w:p>
    <w:p w:rsidR="0030323C" w:rsidRDefault="0030323C" w:rsidP="0030323C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Aspectos socioeconómicos.</w:t>
      </w:r>
    </w:p>
    <w:p w:rsidR="0030323C" w:rsidRDefault="0030323C" w:rsidP="0030323C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30323C" w:rsidRDefault="0030323C" w:rsidP="0030323C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Aspectos físicos.</w:t>
      </w:r>
    </w:p>
    <w:p w:rsidR="0030323C" w:rsidRDefault="0030323C" w:rsidP="0030323C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Aspectos culturales.</w:t>
      </w:r>
    </w:p>
    <w:p w:rsidR="0030323C" w:rsidRDefault="0030323C" w:rsidP="0030323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30323C" w:rsidRPr="000E7E60" w:rsidRDefault="00982E3A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7E60">
        <w:rPr>
          <w:rFonts w:ascii="Times New Roman" w:hAnsi="Times New Roman" w:cs="Times New Roman"/>
          <w:b/>
          <w:sz w:val="24"/>
          <w:szCs w:val="24"/>
        </w:rPr>
        <w:t>La mayoría de las veces en las que el profesional sanitario va a la habitación del paciente es para:</w:t>
      </w:r>
    </w:p>
    <w:p w:rsidR="00982E3A" w:rsidRDefault="00982E3A" w:rsidP="00982E3A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Entablar una relación terapéutica.</w:t>
      </w:r>
    </w:p>
    <w:p w:rsidR="00982E3A" w:rsidRDefault="00982E3A" w:rsidP="00982E3A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Conocer qué tal se encuentra el paciente.</w:t>
      </w:r>
    </w:p>
    <w:p w:rsidR="00982E3A" w:rsidRDefault="00982E3A" w:rsidP="00982E3A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Monopolizar la relación.</w:t>
      </w:r>
    </w:p>
    <w:p w:rsidR="00982E3A" w:rsidRDefault="00982E3A" w:rsidP="00982E3A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afirmaciones son falsas.</w:t>
      </w:r>
    </w:p>
    <w:p w:rsidR="00982E3A" w:rsidRDefault="00982E3A" w:rsidP="00982E3A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0383E" w:rsidRDefault="0060383E" w:rsidP="00982E3A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0383E" w:rsidRDefault="0060383E" w:rsidP="00982E3A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0383E" w:rsidRDefault="0060383E" w:rsidP="00982E3A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0383E" w:rsidRDefault="0060383E" w:rsidP="00982E3A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982E3A" w:rsidRPr="000E7E60" w:rsidRDefault="00982E3A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7E60">
        <w:rPr>
          <w:rFonts w:ascii="Times New Roman" w:hAnsi="Times New Roman" w:cs="Times New Roman"/>
          <w:b/>
          <w:sz w:val="24"/>
          <w:szCs w:val="24"/>
        </w:rPr>
        <w:t>Si la información que se da a la persona enferma es deficiente, ¿qué puede ocurrir?</w:t>
      </w:r>
    </w:p>
    <w:p w:rsidR="00982E3A" w:rsidRDefault="00982E3A" w:rsidP="00982E3A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encuentra más tranquilo porque desconoce los problemas.</w:t>
      </w:r>
    </w:p>
    <w:p w:rsidR="00982E3A" w:rsidRDefault="00982E3A" w:rsidP="00982E3A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incrementa su autonomía.</w:t>
      </w:r>
    </w:p>
    <w:p w:rsidR="00982E3A" w:rsidRDefault="00982E3A" w:rsidP="00982E3A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Acepta mejor las demandas y peticiones.</w:t>
      </w:r>
    </w:p>
    <w:p w:rsidR="00982E3A" w:rsidRDefault="00982E3A" w:rsidP="0060383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Busca obtenerla intentando interpretar gestos, miradas o palabras de los profesionales, con el riesgo de darles un significado erróneo.</w:t>
      </w:r>
    </w:p>
    <w:p w:rsidR="0060383E" w:rsidRPr="0060383E" w:rsidRDefault="0060383E" w:rsidP="0060383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982E3A" w:rsidRPr="000E7E60" w:rsidRDefault="00982E3A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7E60">
        <w:rPr>
          <w:rFonts w:ascii="Times New Roman" w:hAnsi="Times New Roman" w:cs="Times New Roman"/>
          <w:b/>
          <w:sz w:val="24"/>
          <w:szCs w:val="24"/>
        </w:rPr>
        <w:t>Según Freud, la fase fálica en el desarrollo de los individuos:</w:t>
      </w:r>
    </w:p>
    <w:p w:rsidR="00982E3A" w:rsidRDefault="00982E3A" w:rsidP="00982E3A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 de los 3 a los 6 años y la zona de gratificación es la región genital.</w:t>
      </w:r>
    </w:p>
    <w:p w:rsidR="00982E3A" w:rsidRDefault="00982E3A" w:rsidP="00982E3A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 de los 18 meses a los 3 años y la zona de gratificación está en la región anal.</w:t>
      </w:r>
    </w:p>
    <w:p w:rsidR="00982E3A" w:rsidRDefault="00982E3A" w:rsidP="00982E3A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afirmaciones incorrectas.</w:t>
      </w:r>
    </w:p>
    <w:p w:rsidR="00982E3A" w:rsidRDefault="00982E3A" w:rsidP="00982E3A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aquella en la que el niño no deja de tocarse el pene.</w:t>
      </w:r>
    </w:p>
    <w:p w:rsidR="00982E3A" w:rsidRDefault="00982E3A" w:rsidP="00982E3A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982E3A" w:rsidRPr="000E7E60" w:rsidRDefault="005A07EE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7E60">
        <w:rPr>
          <w:rFonts w:ascii="Times New Roman" w:hAnsi="Times New Roman" w:cs="Times New Roman"/>
          <w:b/>
          <w:sz w:val="24"/>
          <w:szCs w:val="24"/>
        </w:rPr>
        <w:t>¿Cuál de las siguientes conductas del paciente hospitalizado suele tener peor pronóstico?</w:t>
      </w:r>
    </w:p>
    <w:p w:rsidR="005A07EE" w:rsidRDefault="005A07EE" w:rsidP="005A07E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Integración.</w:t>
      </w:r>
    </w:p>
    <w:p w:rsidR="005A07EE" w:rsidRDefault="005A07EE" w:rsidP="005A07E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Retraimiento y retirada.</w:t>
      </w:r>
    </w:p>
    <w:p w:rsidR="005A07EE" w:rsidRDefault="005A07EE" w:rsidP="005A07E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Rechazo del rol de enfermo.</w:t>
      </w:r>
    </w:p>
    <w:p w:rsidR="005A07EE" w:rsidRDefault="005A07EE" w:rsidP="005A07E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Sumisión.</w:t>
      </w:r>
    </w:p>
    <w:p w:rsidR="005A07EE" w:rsidRDefault="005A07EE" w:rsidP="005A07E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5A07EE" w:rsidRPr="000E7E60" w:rsidRDefault="005A07EE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7E60">
        <w:rPr>
          <w:rFonts w:ascii="Times New Roman" w:hAnsi="Times New Roman" w:cs="Times New Roman"/>
          <w:b/>
          <w:sz w:val="24"/>
          <w:szCs w:val="24"/>
        </w:rPr>
        <w:t>Dentro de las consecuencias psicológicas negativas de las caídas en los ancianos, podemos encontrar:</w:t>
      </w:r>
    </w:p>
    <w:p w:rsidR="005A07EE" w:rsidRDefault="005A07EE" w:rsidP="005A07EE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miedo a caer otra vez.</w:t>
      </w:r>
    </w:p>
    <w:p w:rsidR="005A07EE" w:rsidRDefault="005A07EE" w:rsidP="005A07EE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disminución de la actividad.</w:t>
      </w:r>
    </w:p>
    <w:p w:rsidR="005A07EE" w:rsidRDefault="005A07EE" w:rsidP="005A07EE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estado de continua ansiedad.</w:t>
      </w:r>
    </w:p>
    <w:p w:rsidR="005A07EE" w:rsidRDefault="005A07EE" w:rsidP="005A07EE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5A07EE" w:rsidRDefault="005A07EE" w:rsidP="005A07E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5A07EE" w:rsidRPr="000E7E60" w:rsidRDefault="005A07EE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7E60">
        <w:rPr>
          <w:rFonts w:ascii="Times New Roman" w:hAnsi="Times New Roman" w:cs="Times New Roman"/>
          <w:b/>
          <w:sz w:val="24"/>
          <w:szCs w:val="24"/>
        </w:rPr>
        <w:t>Es falso que:</w:t>
      </w:r>
    </w:p>
    <w:p w:rsidR="005A07EE" w:rsidRDefault="005A07EE" w:rsidP="005A07EE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estilo de vida de una persona se adquiere a través de la socialización.</w:t>
      </w:r>
    </w:p>
    <w:p w:rsidR="005A07EE" w:rsidRDefault="005A07EE" w:rsidP="005A07EE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estilo de vida es un determinante de salud personal y no es modificable.</w:t>
      </w:r>
    </w:p>
    <w:p w:rsidR="005A07EE" w:rsidRDefault="005A07EE" w:rsidP="005A07EE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publicidad tiene gran influencia sobre los hábitos y estilos de vida.</w:t>
      </w:r>
    </w:p>
    <w:p w:rsidR="005A07EE" w:rsidRDefault="005A07EE" w:rsidP="005A07EE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los hábitos y el estilo de vida influye el entorno en el que vive la persona.</w:t>
      </w:r>
    </w:p>
    <w:p w:rsidR="005A07EE" w:rsidRDefault="005A07EE" w:rsidP="005A07E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5A07EE" w:rsidRPr="000E7E60" w:rsidRDefault="005A07EE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7E60">
        <w:rPr>
          <w:rFonts w:ascii="Times New Roman" w:hAnsi="Times New Roman" w:cs="Times New Roman"/>
          <w:b/>
          <w:sz w:val="24"/>
          <w:szCs w:val="24"/>
        </w:rPr>
        <w:t>Cuando un paciente siente que los demás no pueden entender plenamente lo que le pasa, estamos hablando de que el enfermo experimenta:</w:t>
      </w:r>
    </w:p>
    <w:p w:rsidR="005A07EE" w:rsidRDefault="005A07EE" w:rsidP="005A07EE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Soledad social.</w:t>
      </w:r>
    </w:p>
    <w:p w:rsidR="005A07EE" w:rsidRDefault="005A07EE" w:rsidP="005A07EE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Soledad de incomprensión.</w:t>
      </w:r>
    </w:p>
    <w:p w:rsidR="005A07EE" w:rsidRDefault="005A07EE" w:rsidP="005A07EE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Regresión infantil.</w:t>
      </w:r>
    </w:p>
    <w:p w:rsidR="005A07EE" w:rsidRDefault="005A07EE" w:rsidP="005A07EE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Egocentrismo.</w:t>
      </w:r>
    </w:p>
    <w:p w:rsidR="005A07EE" w:rsidRDefault="005A07EE" w:rsidP="005A07E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5A07EE" w:rsidRPr="000E7E60" w:rsidRDefault="005A07EE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7E60">
        <w:rPr>
          <w:rFonts w:ascii="Times New Roman" w:hAnsi="Times New Roman" w:cs="Times New Roman"/>
          <w:b/>
          <w:sz w:val="24"/>
          <w:szCs w:val="24"/>
        </w:rPr>
        <w:t xml:space="preserve">Uno de los objetivos de la </w:t>
      </w:r>
      <w:proofErr w:type="spellStart"/>
      <w:r w:rsidRPr="000E7E60">
        <w:rPr>
          <w:rFonts w:ascii="Times New Roman" w:hAnsi="Times New Roman" w:cs="Times New Roman"/>
          <w:b/>
          <w:sz w:val="24"/>
          <w:szCs w:val="24"/>
        </w:rPr>
        <w:t>EpS</w:t>
      </w:r>
      <w:proofErr w:type="spellEnd"/>
      <w:r w:rsidRPr="000E7E60">
        <w:rPr>
          <w:rFonts w:ascii="Times New Roman" w:hAnsi="Times New Roman" w:cs="Times New Roman"/>
          <w:b/>
          <w:sz w:val="24"/>
          <w:szCs w:val="24"/>
        </w:rPr>
        <w:t xml:space="preserve"> es aprender nuevas conductas saludables, ¿qué ciencia ayudará sobre cómo aprender nuevas conductas?</w:t>
      </w:r>
    </w:p>
    <w:p w:rsidR="005A07EE" w:rsidRDefault="005A07EE" w:rsidP="005A07EE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pedagogía.</w:t>
      </w:r>
    </w:p>
    <w:p w:rsidR="005A07EE" w:rsidRDefault="005A07EE" w:rsidP="005A07EE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antropología.</w:t>
      </w:r>
    </w:p>
    <w:p w:rsidR="005A07EE" w:rsidRDefault="005A07EE" w:rsidP="005A07EE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psicología.</w:t>
      </w:r>
    </w:p>
    <w:p w:rsidR="005A07EE" w:rsidRDefault="005A07EE" w:rsidP="005A07EE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salud pública.</w:t>
      </w:r>
    </w:p>
    <w:p w:rsidR="005A07EE" w:rsidRDefault="005A07EE" w:rsidP="005A07E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0383E" w:rsidRDefault="0060383E" w:rsidP="005A07E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0383E" w:rsidRDefault="0060383E" w:rsidP="005A07E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5A07EE" w:rsidRPr="000E7E60" w:rsidRDefault="005A07EE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7E60">
        <w:rPr>
          <w:rFonts w:ascii="Times New Roman" w:hAnsi="Times New Roman" w:cs="Times New Roman"/>
          <w:b/>
          <w:sz w:val="24"/>
          <w:szCs w:val="24"/>
        </w:rPr>
        <w:t>Las reacciones hipocondriacas del enfermo están relacionadas con:</w:t>
      </w:r>
    </w:p>
    <w:p w:rsidR="005A07EE" w:rsidRDefault="0060383E" w:rsidP="005A07EE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coartada.</w:t>
      </w:r>
    </w:p>
    <w:p w:rsidR="0060383E" w:rsidRDefault="0060383E" w:rsidP="005A07EE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absorción de la corporalidad.</w:t>
      </w:r>
    </w:p>
    <w:p w:rsidR="0060383E" w:rsidRDefault="0060383E" w:rsidP="005A07EE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soledad.</w:t>
      </w:r>
    </w:p>
    <w:p w:rsidR="0060383E" w:rsidRDefault="0060383E" w:rsidP="005A07EE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egocentrismo.</w:t>
      </w:r>
    </w:p>
    <w:p w:rsidR="0060383E" w:rsidRDefault="0060383E" w:rsidP="0060383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5A07EE" w:rsidRPr="000E7E60" w:rsidRDefault="0060383E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7E60">
        <w:rPr>
          <w:rFonts w:ascii="Times New Roman" w:hAnsi="Times New Roman" w:cs="Times New Roman"/>
          <w:b/>
          <w:sz w:val="24"/>
          <w:szCs w:val="24"/>
        </w:rPr>
        <w:t>Son factores determinantes del proceso de salud y enfermedad:</w:t>
      </w:r>
    </w:p>
    <w:p w:rsidR="0060383E" w:rsidRDefault="0060383E" w:rsidP="0060383E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emociones.</w:t>
      </w:r>
    </w:p>
    <w:p w:rsidR="0060383E" w:rsidRDefault="0060383E" w:rsidP="0060383E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genética.</w:t>
      </w:r>
    </w:p>
    <w:p w:rsidR="0060383E" w:rsidRDefault="0060383E" w:rsidP="0060383E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son factores determinantes.</w:t>
      </w:r>
    </w:p>
    <w:p w:rsidR="0060383E" w:rsidRDefault="0060383E" w:rsidP="0060383E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interacción con otras personas.</w:t>
      </w:r>
    </w:p>
    <w:p w:rsidR="0060383E" w:rsidRDefault="0060383E" w:rsidP="0060383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0383E" w:rsidRPr="000E7E60" w:rsidRDefault="0060383E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7E60">
        <w:rPr>
          <w:rFonts w:ascii="Times New Roman" w:hAnsi="Times New Roman" w:cs="Times New Roman"/>
          <w:b/>
          <w:sz w:val="24"/>
          <w:szCs w:val="24"/>
        </w:rPr>
        <w:t>Es un inconveniente de los métodos indirectos:</w:t>
      </w:r>
    </w:p>
    <w:p w:rsidR="0060383E" w:rsidRDefault="0060383E" w:rsidP="0060383E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información puede llegar a gran cantidad de personas.</w:t>
      </w:r>
    </w:p>
    <w:p w:rsidR="0060383E" w:rsidRDefault="0060383E" w:rsidP="0060383E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puede adaptar la información a las necesidades de grupos específicos o de manera individual.</w:t>
      </w:r>
    </w:p>
    <w:p w:rsidR="0060383E" w:rsidRDefault="0060383E" w:rsidP="0060383E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Supone un coste relativamente bajo para la cobertura que proporciona. </w:t>
      </w:r>
    </w:p>
    <w:p w:rsidR="0060383E" w:rsidRDefault="0060383E" w:rsidP="0060383E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Contribuye a la concienciación de la comunidad.</w:t>
      </w:r>
    </w:p>
    <w:p w:rsidR="0060383E" w:rsidRDefault="0060383E" w:rsidP="0060383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0383E" w:rsidRPr="000E7E60" w:rsidRDefault="0060383E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7E60">
        <w:rPr>
          <w:rFonts w:ascii="Times New Roman" w:hAnsi="Times New Roman" w:cs="Times New Roman"/>
          <w:b/>
          <w:sz w:val="24"/>
          <w:szCs w:val="24"/>
        </w:rPr>
        <w:t>Señala la afirmación correcta:</w:t>
      </w:r>
    </w:p>
    <w:p w:rsidR="0060383E" w:rsidRDefault="0060383E" w:rsidP="0060383E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emociones tienen un componente innato, pero a su vez se basan en la experiencia del sujeto y en el contexto sociocultural.</w:t>
      </w:r>
    </w:p>
    <w:p w:rsidR="0060383E" w:rsidRDefault="0060383E" w:rsidP="0060383E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emociones son básicamente innatas, espontáneas, de reacción involuntaria y están a cargo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neurocórtex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383E" w:rsidRDefault="0060383E" w:rsidP="0060383E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emociones se fundamentan en la experiencia, tienen una base sociocultural y de ellas es responsable el sistema límbico.</w:t>
      </w:r>
    </w:p>
    <w:p w:rsidR="0060383E" w:rsidRDefault="0060383E" w:rsidP="0060383E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afirmaciones correctas.</w:t>
      </w:r>
    </w:p>
    <w:p w:rsidR="0060383E" w:rsidRDefault="0060383E" w:rsidP="0060383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0383E" w:rsidRPr="000E7E60" w:rsidRDefault="0060383E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7E60">
        <w:rPr>
          <w:rFonts w:ascii="Times New Roman" w:hAnsi="Times New Roman" w:cs="Times New Roman"/>
          <w:b/>
          <w:sz w:val="24"/>
          <w:szCs w:val="24"/>
        </w:rPr>
        <w:t>Señala la respuesta correcta:</w:t>
      </w:r>
    </w:p>
    <w:p w:rsidR="0060383E" w:rsidRDefault="0060383E" w:rsidP="0060383E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respuestas son correctas.</w:t>
      </w:r>
    </w:p>
    <w:p w:rsidR="0060383E" w:rsidRDefault="0060383E" w:rsidP="0060383E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promoción de la salud abarca las medidas para evitar la aparición de la enfermedad, detener su avance y atenuar sus consecuencias.</w:t>
      </w:r>
    </w:p>
    <w:p w:rsidR="0060383E" w:rsidRDefault="0060383E" w:rsidP="0060383E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prevención primaria se relaciona con el período patógeno.</w:t>
      </w:r>
    </w:p>
    <w:p w:rsidR="0060383E" w:rsidRDefault="0060383E" w:rsidP="0060383E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promoción de la salud concentra sus acciones en el medio ambiente y el individuo.</w:t>
      </w:r>
    </w:p>
    <w:p w:rsidR="0060383E" w:rsidRDefault="0060383E" w:rsidP="0060383E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AA592B" w:rsidRPr="00197BA9" w:rsidRDefault="00197BA9" w:rsidP="002069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7BA9">
        <w:rPr>
          <w:rFonts w:ascii="Times New Roman" w:hAnsi="Times New Roman" w:cs="Times New Roman"/>
          <w:b/>
          <w:sz w:val="24"/>
          <w:szCs w:val="24"/>
        </w:rPr>
        <w:t>Un individuo se adapta y responde a la ansiedad que le genera la enfermedad, ¿según qué circunstancias?</w:t>
      </w:r>
    </w:p>
    <w:p w:rsidR="002069B9" w:rsidRDefault="00197BA9" w:rsidP="002069B9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circunstancias de la organización del sistema sanitario.</w:t>
      </w:r>
    </w:p>
    <w:p w:rsidR="00197BA9" w:rsidRDefault="00197BA9" w:rsidP="002069B9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circunstancia de la enfermedad.</w:t>
      </w:r>
    </w:p>
    <w:p w:rsidR="00197BA9" w:rsidRDefault="00197BA9" w:rsidP="002069B9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 propias circunstancias.</w:t>
      </w:r>
    </w:p>
    <w:p w:rsidR="00197BA9" w:rsidRDefault="00197BA9" w:rsidP="002069B9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197BA9" w:rsidRDefault="00197BA9" w:rsidP="00197BA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197BA9" w:rsidRDefault="00197BA9" w:rsidP="00197BA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197BA9" w:rsidRDefault="00197BA9" w:rsidP="00197BA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197BA9" w:rsidRPr="002069B9" w:rsidRDefault="00197BA9" w:rsidP="00197BA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0383E" w:rsidRPr="002069B9" w:rsidRDefault="00AA592B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69B9">
        <w:rPr>
          <w:rFonts w:ascii="Times New Roman" w:hAnsi="Times New Roman" w:cs="Times New Roman"/>
          <w:b/>
          <w:sz w:val="24"/>
          <w:szCs w:val="24"/>
        </w:rPr>
        <w:lastRenderedPageBreak/>
        <w:t>La educación para la salud es básica para el auxiliar de enfermería, ya que:</w:t>
      </w:r>
    </w:p>
    <w:p w:rsidR="00AA592B" w:rsidRDefault="00AA592B" w:rsidP="00AA592B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afirmaciones correctas.</w:t>
      </w:r>
    </w:p>
    <w:p w:rsidR="00AA592B" w:rsidRDefault="00AA592B" w:rsidP="00AA592B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permite conocer cuáles son las técnicas y medios propios de ella.</w:t>
      </w:r>
    </w:p>
    <w:p w:rsidR="00AA592B" w:rsidRDefault="00AA592B" w:rsidP="00AA592B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permite llevar a cabo una evaluación de las intervenciones realizadas.</w:t>
      </w:r>
    </w:p>
    <w:p w:rsidR="00AA592B" w:rsidRDefault="00AA592B" w:rsidP="00197BA9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permite hacer uso de ella en distintos contextos y situaciones.</w:t>
      </w:r>
    </w:p>
    <w:p w:rsidR="00197BA9" w:rsidRPr="00197BA9" w:rsidRDefault="00197BA9" w:rsidP="00197BA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AA592B" w:rsidRPr="002069B9" w:rsidRDefault="00AA592B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69B9">
        <w:rPr>
          <w:rFonts w:ascii="Times New Roman" w:hAnsi="Times New Roman" w:cs="Times New Roman"/>
          <w:b/>
          <w:sz w:val="24"/>
          <w:szCs w:val="24"/>
        </w:rPr>
        <w:t>Los grandes síndromes geriátricos:</w:t>
      </w:r>
    </w:p>
    <w:p w:rsidR="00AA592B" w:rsidRDefault="00AA592B" w:rsidP="00AA592B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producen en las edades más tempranas de la vida.</w:t>
      </w:r>
    </w:p>
    <w:p w:rsidR="00AA592B" w:rsidRDefault="00506B2D" w:rsidP="00AA592B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enfermedades que en el anciano tienen las mismas características que en otros grupos de edad.</w:t>
      </w:r>
    </w:p>
    <w:p w:rsidR="00506B2D" w:rsidRDefault="00506B2D" w:rsidP="00AA592B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Ninguna es correcta.</w:t>
      </w:r>
    </w:p>
    <w:p w:rsidR="00506B2D" w:rsidRDefault="00506B2D" w:rsidP="00AA592B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enfermedades exclusivas de la vejez.</w:t>
      </w:r>
    </w:p>
    <w:p w:rsidR="00506B2D" w:rsidRDefault="00506B2D" w:rsidP="00506B2D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AA592B" w:rsidRPr="002069B9" w:rsidRDefault="00506B2D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69B9">
        <w:rPr>
          <w:rFonts w:ascii="Times New Roman" w:hAnsi="Times New Roman" w:cs="Times New Roman"/>
          <w:b/>
          <w:sz w:val="24"/>
          <w:szCs w:val="24"/>
        </w:rPr>
        <w:t>Son indicadores motivacionales:</w:t>
      </w:r>
    </w:p>
    <w:p w:rsidR="00506B2D" w:rsidRDefault="00506B2D" w:rsidP="00506B2D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nivel de activación de una persona (</w:t>
      </w:r>
      <w:proofErr w:type="spellStart"/>
      <w:r>
        <w:rPr>
          <w:rFonts w:ascii="Times New Roman" w:hAnsi="Times New Roman" w:cs="Times New Roman"/>
          <w:sz w:val="24"/>
          <w:szCs w:val="24"/>
        </w:rPr>
        <w:t>arousal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06B2D" w:rsidRDefault="00506B2D" w:rsidP="00506B2D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indicadores motivacionales.</w:t>
      </w:r>
    </w:p>
    <w:p w:rsidR="00506B2D" w:rsidRDefault="00506B2D" w:rsidP="00506B2D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 verbalizaciones.</w:t>
      </w:r>
    </w:p>
    <w:p w:rsidR="00506B2D" w:rsidRDefault="00506B2D" w:rsidP="00506B2D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frecuencia cardiaca y respiratoria.</w:t>
      </w:r>
    </w:p>
    <w:p w:rsidR="00506B2D" w:rsidRDefault="00506B2D" w:rsidP="00506B2D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506B2D" w:rsidRPr="002069B9" w:rsidRDefault="00506B2D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69B9">
        <w:rPr>
          <w:rFonts w:ascii="Times New Roman" w:hAnsi="Times New Roman" w:cs="Times New Roman"/>
          <w:b/>
          <w:sz w:val="24"/>
          <w:szCs w:val="24"/>
        </w:rPr>
        <w:t>Cuando la familia quita importancia a la enfermedad de uno de sus miembros o piensa que es un error médico, esta se encuentra en fase de:</w:t>
      </w:r>
    </w:p>
    <w:p w:rsidR="00506B2D" w:rsidRDefault="00506B2D" w:rsidP="00506B2D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Resignación y aceptación.</w:t>
      </w:r>
    </w:p>
    <w:p w:rsidR="00506B2D" w:rsidRDefault="00506B2D" w:rsidP="00506B2D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Sorpresa y negación.</w:t>
      </w:r>
    </w:p>
    <w:p w:rsidR="00506B2D" w:rsidRDefault="00506B2D" w:rsidP="00506B2D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Negociación y depresión.</w:t>
      </w:r>
    </w:p>
    <w:p w:rsidR="00506B2D" w:rsidRDefault="00506B2D" w:rsidP="00506B2D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Frustración e ira.</w:t>
      </w:r>
    </w:p>
    <w:p w:rsidR="00506B2D" w:rsidRDefault="00506B2D" w:rsidP="00506B2D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506B2D" w:rsidRPr="002069B9" w:rsidRDefault="00506B2D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69B9">
        <w:rPr>
          <w:rFonts w:ascii="Times New Roman" w:hAnsi="Times New Roman" w:cs="Times New Roman"/>
          <w:b/>
          <w:sz w:val="24"/>
          <w:szCs w:val="24"/>
        </w:rPr>
        <w:t>Juan se está poniendo muy nervioso, siente vulnerados sus derechos por el médico y cada vez se enerva más. Ante ello, debemos:</w:t>
      </w:r>
    </w:p>
    <w:p w:rsidR="00506B2D" w:rsidRDefault="00506B2D" w:rsidP="00506B2D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Decirle que se tranquilice lo primero.</w:t>
      </w:r>
    </w:p>
    <w:p w:rsidR="00506B2D" w:rsidRDefault="00506B2D" w:rsidP="00506B2D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Ninguna de las respuestas es una forma adecuada de canalizar la hostilidad de Juan.</w:t>
      </w:r>
    </w:p>
    <w:p w:rsidR="00506B2D" w:rsidRDefault="00506B2D" w:rsidP="00506B2D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Hablarle de que su actitud no ayuda a su mejoría.</w:t>
      </w:r>
    </w:p>
    <w:p w:rsidR="00506B2D" w:rsidRDefault="00506B2D" w:rsidP="00506B2D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Utilizar un tono de voz elevado para que se dé cuenta de cómo se está poniendo.</w:t>
      </w:r>
    </w:p>
    <w:p w:rsidR="00506B2D" w:rsidRDefault="00506B2D" w:rsidP="00506B2D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506B2D" w:rsidRPr="002069B9" w:rsidRDefault="00506B2D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69B9">
        <w:rPr>
          <w:rFonts w:ascii="Times New Roman" w:hAnsi="Times New Roman" w:cs="Times New Roman"/>
          <w:b/>
          <w:sz w:val="24"/>
          <w:szCs w:val="24"/>
        </w:rPr>
        <w:t>No es una característica del rol de enfermo:</w:t>
      </w:r>
    </w:p>
    <w:p w:rsidR="00506B2D" w:rsidRDefault="00506B2D" w:rsidP="00506B2D">
      <w:pPr>
        <w:pStyle w:val="Prrafode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desviación de la norma social.</w:t>
      </w:r>
    </w:p>
    <w:p w:rsidR="00506B2D" w:rsidRDefault="00506B2D" w:rsidP="00506B2D">
      <w:pPr>
        <w:pStyle w:val="Prrafode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estar corroborado por el paciente.</w:t>
      </w:r>
    </w:p>
    <w:p w:rsidR="00506B2D" w:rsidRDefault="005D2712" w:rsidP="00506B2D">
      <w:pPr>
        <w:pStyle w:val="Prrafode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características del rol del enfermo.</w:t>
      </w:r>
    </w:p>
    <w:p w:rsidR="005D2712" w:rsidRDefault="005D2712" w:rsidP="00506B2D">
      <w:pPr>
        <w:pStyle w:val="Prrafode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disfuncionalidad.</w:t>
      </w:r>
    </w:p>
    <w:p w:rsidR="005D2712" w:rsidRDefault="005D2712" w:rsidP="005D2712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506B2D" w:rsidRPr="002069B9" w:rsidRDefault="005D2712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69B9">
        <w:rPr>
          <w:rFonts w:ascii="Times New Roman" w:hAnsi="Times New Roman" w:cs="Times New Roman"/>
          <w:b/>
          <w:sz w:val="24"/>
          <w:szCs w:val="24"/>
        </w:rPr>
        <w:t>La ‘comida basura’ constituye un ejemplo determinante de la salud de tipo:</w:t>
      </w:r>
    </w:p>
    <w:p w:rsidR="005D2712" w:rsidRDefault="005D2712" w:rsidP="005D2712">
      <w:pPr>
        <w:pStyle w:val="Prrafode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Medioambiental.</w:t>
      </w:r>
    </w:p>
    <w:p w:rsidR="005D2712" w:rsidRDefault="005D2712" w:rsidP="005D2712">
      <w:pPr>
        <w:pStyle w:val="Prrafode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Biológico.</w:t>
      </w:r>
    </w:p>
    <w:p w:rsidR="005D2712" w:rsidRDefault="005D2712" w:rsidP="005D2712">
      <w:pPr>
        <w:pStyle w:val="Prrafode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respuestas son incorrectas.</w:t>
      </w:r>
    </w:p>
    <w:p w:rsidR="005D2712" w:rsidRDefault="005D2712" w:rsidP="005D2712">
      <w:pPr>
        <w:pStyle w:val="Prrafode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Estilo de vida.</w:t>
      </w:r>
    </w:p>
    <w:p w:rsidR="005D2712" w:rsidRDefault="005D2712" w:rsidP="005D2712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197BA9" w:rsidRPr="005D2712" w:rsidRDefault="00197BA9" w:rsidP="005D2712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5D2712" w:rsidRPr="002069B9" w:rsidRDefault="005D2712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69B9">
        <w:rPr>
          <w:rFonts w:ascii="Times New Roman" w:hAnsi="Times New Roman" w:cs="Times New Roman"/>
          <w:b/>
          <w:sz w:val="24"/>
          <w:szCs w:val="24"/>
        </w:rPr>
        <w:lastRenderedPageBreak/>
        <w:t>Si un programa sanitario dice que va dirigido al grupo de personas mayores de 60 años, ¿qué está definiendo?</w:t>
      </w:r>
    </w:p>
    <w:p w:rsidR="005D2712" w:rsidRDefault="005D2712" w:rsidP="005D2712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recursos personales.</w:t>
      </w:r>
    </w:p>
    <w:p w:rsidR="005D2712" w:rsidRDefault="005D2712" w:rsidP="005D2712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líderes naturales.</w:t>
      </w:r>
    </w:p>
    <w:p w:rsidR="005D2712" w:rsidRDefault="005D2712" w:rsidP="005D2712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población diana.</w:t>
      </w:r>
    </w:p>
    <w:p w:rsidR="005D2712" w:rsidRDefault="005D2712" w:rsidP="00197BA9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cronograma.</w:t>
      </w:r>
    </w:p>
    <w:p w:rsidR="00197BA9" w:rsidRPr="00197BA9" w:rsidRDefault="00197BA9" w:rsidP="00197BA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5D2712" w:rsidRPr="002069B9" w:rsidRDefault="005D2712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69B9">
        <w:rPr>
          <w:rFonts w:ascii="Times New Roman" w:hAnsi="Times New Roman" w:cs="Times New Roman"/>
          <w:b/>
          <w:sz w:val="24"/>
          <w:szCs w:val="24"/>
        </w:rPr>
        <w:t>La relación de ayuda se caracteriza porque:</w:t>
      </w:r>
    </w:p>
    <w:p w:rsidR="005D2712" w:rsidRDefault="005D2712" w:rsidP="005D2712">
      <w:pPr>
        <w:pStyle w:val="Prrafodelist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Sustituir las tareas que el enfermo no puede llevar a cabo de manera autónoma.</w:t>
      </w:r>
    </w:p>
    <w:p w:rsidR="005D2712" w:rsidRDefault="005D2712" w:rsidP="005D2712">
      <w:pPr>
        <w:pStyle w:val="Prrafodelist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de las partes intenta promover en el otro el desarrollo personal.</w:t>
      </w:r>
    </w:p>
    <w:p w:rsidR="005D2712" w:rsidRDefault="005D2712" w:rsidP="005D2712">
      <w:pPr>
        <w:pStyle w:val="Prrafodelist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Ninguna de las afirmaciones es correcta.</w:t>
      </w:r>
    </w:p>
    <w:p w:rsidR="005D2712" w:rsidRDefault="005D2712" w:rsidP="005D2712">
      <w:pPr>
        <w:pStyle w:val="Prrafodelist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Ayudar al enfermo a llevar a cabo tareas que no puede realizar de manera autónoma.</w:t>
      </w:r>
    </w:p>
    <w:p w:rsidR="005D2712" w:rsidRDefault="005D2712" w:rsidP="005D2712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5D2712" w:rsidRPr="00197BA9" w:rsidRDefault="00197BA9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7BA9">
        <w:rPr>
          <w:rFonts w:ascii="Times New Roman" w:hAnsi="Times New Roman" w:cs="Times New Roman"/>
          <w:b/>
          <w:sz w:val="24"/>
          <w:szCs w:val="24"/>
        </w:rPr>
        <w:t>Para ayudar al enfermo crónico en su nueva situación, ¿qué es importante?</w:t>
      </w:r>
    </w:p>
    <w:p w:rsidR="00197BA9" w:rsidRDefault="00197BA9" w:rsidP="00197BA9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Ofrecerle actividades acordes a su estado.</w:t>
      </w:r>
    </w:p>
    <w:p w:rsidR="00197BA9" w:rsidRDefault="00197BA9" w:rsidP="00197BA9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Mostrarle tolerancia sin tener en cuenta su aspecto.</w:t>
      </w:r>
    </w:p>
    <w:p w:rsidR="00197BA9" w:rsidRDefault="00197BA9" w:rsidP="00197BA9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Garantizarle que no se le va a abandonar.</w:t>
      </w:r>
    </w:p>
    <w:p w:rsidR="00197BA9" w:rsidRDefault="00197BA9" w:rsidP="00197BA9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 es importante.</w:t>
      </w:r>
    </w:p>
    <w:p w:rsidR="00197BA9" w:rsidRDefault="00197BA9" w:rsidP="00197BA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197BA9" w:rsidRPr="00197BA9" w:rsidRDefault="00197BA9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7BA9">
        <w:rPr>
          <w:rFonts w:ascii="Times New Roman" w:hAnsi="Times New Roman" w:cs="Times New Roman"/>
          <w:b/>
          <w:sz w:val="24"/>
          <w:szCs w:val="24"/>
        </w:rPr>
        <w:t>¿Qué ejes preventivos prioritarios marca la Unión Europea?</w:t>
      </w:r>
    </w:p>
    <w:p w:rsidR="00197BA9" w:rsidRDefault="00197BA9" w:rsidP="00197BA9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197BA9" w:rsidRDefault="00197BA9" w:rsidP="00197BA9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Cáncer y alimentación.</w:t>
      </w:r>
    </w:p>
    <w:p w:rsidR="00197BA9" w:rsidRDefault="00197BA9" w:rsidP="00197BA9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Sida y sexualidad.</w:t>
      </w:r>
    </w:p>
    <w:p w:rsidR="00197BA9" w:rsidRDefault="00197BA9" w:rsidP="00197BA9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Drogas y alcoholismo.</w:t>
      </w:r>
    </w:p>
    <w:p w:rsidR="00197BA9" w:rsidRDefault="00197BA9" w:rsidP="00197BA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197BA9" w:rsidRPr="00197BA9" w:rsidRDefault="00197BA9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7BA9">
        <w:rPr>
          <w:rFonts w:ascii="Times New Roman" w:hAnsi="Times New Roman" w:cs="Times New Roman"/>
          <w:b/>
          <w:sz w:val="24"/>
          <w:szCs w:val="24"/>
        </w:rPr>
        <w:t>Los métodos indirectos pueden ser:</w:t>
      </w:r>
    </w:p>
    <w:p w:rsidR="00197BA9" w:rsidRDefault="00197BA9" w:rsidP="00197BA9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Audiovisuales.</w:t>
      </w:r>
    </w:p>
    <w:p w:rsidR="00197BA9" w:rsidRDefault="00197BA9" w:rsidP="00197BA9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Todos.</w:t>
      </w:r>
    </w:p>
    <w:p w:rsidR="00197BA9" w:rsidRDefault="00197BA9" w:rsidP="00197BA9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Sonoros.</w:t>
      </w:r>
    </w:p>
    <w:p w:rsidR="00197BA9" w:rsidRDefault="00197BA9" w:rsidP="00197BA9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Visuales.</w:t>
      </w:r>
    </w:p>
    <w:p w:rsidR="00197BA9" w:rsidRDefault="00197BA9" w:rsidP="00197BA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197BA9" w:rsidRPr="00197BA9" w:rsidRDefault="00197BA9" w:rsidP="00CF4E3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7BA9">
        <w:rPr>
          <w:rFonts w:ascii="Times New Roman" w:hAnsi="Times New Roman" w:cs="Times New Roman"/>
          <w:b/>
          <w:sz w:val="24"/>
          <w:szCs w:val="24"/>
        </w:rPr>
        <w:t>Darío siente la necesidad de que todo esté en orden y en perfecta simetría. ¿Con qué trastorno lo asocias?</w:t>
      </w:r>
    </w:p>
    <w:p w:rsidR="00197BA9" w:rsidRDefault="00197BA9" w:rsidP="00197BA9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Trastorno obsesivo.</w:t>
      </w:r>
    </w:p>
    <w:p w:rsidR="00197BA9" w:rsidRDefault="00197BA9" w:rsidP="00197BA9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Fobia.</w:t>
      </w:r>
    </w:p>
    <w:p w:rsidR="00197BA9" w:rsidRDefault="00197BA9" w:rsidP="00197BA9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Conducta compulsiva.</w:t>
      </w:r>
    </w:p>
    <w:p w:rsidR="00197BA9" w:rsidRDefault="00197BA9" w:rsidP="00197BA9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Estrés postraumático.</w:t>
      </w:r>
    </w:p>
    <w:p w:rsidR="00197BA9" w:rsidRPr="00CF4E35" w:rsidRDefault="00197BA9" w:rsidP="00197BA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sectPr w:rsidR="00197BA9" w:rsidRPr="00CF4E35" w:rsidSect="00CF4E35">
      <w:pgSz w:w="11906" w:h="16838"/>
      <w:pgMar w:top="907" w:right="731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699"/>
    <w:multiLevelType w:val="hybridMultilevel"/>
    <w:tmpl w:val="32BA6BA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C5F20"/>
    <w:multiLevelType w:val="hybridMultilevel"/>
    <w:tmpl w:val="1E782D3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80074"/>
    <w:multiLevelType w:val="hybridMultilevel"/>
    <w:tmpl w:val="3B1E52B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625D39"/>
    <w:multiLevelType w:val="hybridMultilevel"/>
    <w:tmpl w:val="37646DD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2038DC"/>
    <w:multiLevelType w:val="hybridMultilevel"/>
    <w:tmpl w:val="0EB4617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A35600"/>
    <w:multiLevelType w:val="hybridMultilevel"/>
    <w:tmpl w:val="FE640D8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BE0566"/>
    <w:multiLevelType w:val="hybridMultilevel"/>
    <w:tmpl w:val="877C38D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5F3F65"/>
    <w:multiLevelType w:val="hybridMultilevel"/>
    <w:tmpl w:val="7F848E5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507523"/>
    <w:multiLevelType w:val="hybridMultilevel"/>
    <w:tmpl w:val="45E0FA0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35344F"/>
    <w:multiLevelType w:val="hybridMultilevel"/>
    <w:tmpl w:val="1282557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355CD7"/>
    <w:multiLevelType w:val="hybridMultilevel"/>
    <w:tmpl w:val="FEA83C9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56220D"/>
    <w:multiLevelType w:val="hybridMultilevel"/>
    <w:tmpl w:val="05B8AA5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5D1FA6"/>
    <w:multiLevelType w:val="hybridMultilevel"/>
    <w:tmpl w:val="38D0FA6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203976"/>
    <w:multiLevelType w:val="hybridMultilevel"/>
    <w:tmpl w:val="6A7ED7F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BC3461"/>
    <w:multiLevelType w:val="hybridMultilevel"/>
    <w:tmpl w:val="55D4FA4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D22C8D"/>
    <w:multiLevelType w:val="hybridMultilevel"/>
    <w:tmpl w:val="9B1852C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ED605A"/>
    <w:multiLevelType w:val="hybridMultilevel"/>
    <w:tmpl w:val="474CC22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6A72B6"/>
    <w:multiLevelType w:val="hybridMultilevel"/>
    <w:tmpl w:val="197641B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66069E"/>
    <w:multiLevelType w:val="hybridMultilevel"/>
    <w:tmpl w:val="1738251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A90758"/>
    <w:multiLevelType w:val="hybridMultilevel"/>
    <w:tmpl w:val="F20C590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C353F1"/>
    <w:multiLevelType w:val="hybridMultilevel"/>
    <w:tmpl w:val="1E9494A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DD5C92"/>
    <w:multiLevelType w:val="hybridMultilevel"/>
    <w:tmpl w:val="3E14F00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4E51AB"/>
    <w:multiLevelType w:val="hybridMultilevel"/>
    <w:tmpl w:val="C6A2A6F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9B6AC9"/>
    <w:multiLevelType w:val="hybridMultilevel"/>
    <w:tmpl w:val="B9989EA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C94A3F"/>
    <w:multiLevelType w:val="hybridMultilevel"/>
    <w:tmpl w:val="36E8EAC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963B9F"/>
    <w:multiLevelType w:val="hybridMultilevel"/>
    <w:tmpl w:val="181C708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2D1AD3"/>
    <w:multiLevelType w:val="hybridMultilevel"/>
    <w:tmpl w:val="9EAA6B7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B27D34"/>
    <w:multiLevelType w:val="hybridMultilevel"/>
    <w:tmpl w:val="EA6234F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734E1C"/>
    <w:multiLevelType w:val="hybridMultilevel"/>
    <w:tmpl w:val="8386379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E2256D"/>
    <w:multiLevelType w:val="hybridMultilevel"/>
    <w:tmpl w:val="0A4C6B6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5E0AD0"/>
    <w:multiLevelType w:val="hybridMultilevel"/>
    <w:tmpl w:val="E6DE92D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0C0F6B"/>
    <w:multiLevelType w:val="hybridMultilevel"/>
    <w:tmpl w:val="B94A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5122A"/>
    <w:multiLevelType w:val="hybridMultilevel"/>
    <w:tmpl w:val="2258CE1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A37CE8"/>
    <w:multiLevelType w:val="hybridMultilevel"/>
    <w:tmpl w:val="3C0885D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8E4E37"/>
    <w:multiLevelType w:val="hybridMultilevel"/>
    <w:tmpl w:val="B426C1E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027EC1"/>
    <w:multiLevelType w:val="hybridMultilevel"/>
    <w:tmpl w:val="174408F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3644FA"/>
    <w:multiLevelType w:val="hybridMultilevel"/>
    <w:tmpl w:val="C96CEA0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883526"/>
    <w:multiLevelType w:val="hybridMultilevel"/>
    <w:tmpl w:val="4AA4F42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2"/>
  </w:num>
  <w:num w:numId="3">
    <w:abstractNumId w:val="36"/>
  </w:num>
  <w:num w:numId="4">
    <w:abstractNumId w:val="28"/>
  </w:num>
  <w:num w:numId="5">
    <w:abstractNumId w:val="9"/>
  </w:num>
  <w:num w:numId="6">
    <w:abstractNumId w:val="30"/>
  </w:num>
  <w:num w:numId="7">
    <w:abstractNumId w:val="4"/>
  </w:num>
  <w:num w:numId="8">
    <w:abstractNumId w:val="26"/>
  </w:num>
  <w:num w:numId="9">
    <w:abstractNumId w:val="10"/>
  </w:num>
  <w:num w:numId="10">
    <w:abstractNumId w:val="8"/>
  </w:num>
  <w:num w:numId="11">
    <w:abstractNumId w:val="35"/>
  </w:num>
  <w:num w:numId="12">
    <w:abstractNumId w:val="6"/>
  </w:num>
  <w:num w:numId="13">
    <w:abstractNumId w:val="34"/>
  </w:num>
  <w:num w:numId="14">
    <w:abstractNumId w:val="0"/>
  </w:num>
  <w:num w:numId="15">
    <w:abstractNumId w:val="16"/>
  </w:num>
  <w:num w:numId="16">
    <w:abstractNumId w:val="23"/>
  </w:num>
  <w:num w:numId="17">
    <w:abstractNumId w:val="22"/>
  </w:num>
  <w:num w:numId="18">
    <w:abstractNumId w:val="21"/>
  </w:num>
  <w:num w:numId="19">
    <w:abstractNumId w:val="37"/>
  </w:num>
  <w:num w:numId="20">
    <w:abstractNumId w:val="32"/>
  </w:num>
  <w:num w:numId="21">
    <w:abstractNumId w:val="19"/>
  </w:num>
  <w:num w:numId="22">
    <w:abstractNumId w:val="14"/>
  </w:num>
  <w:num w:numId="23">
    <w:abstractNumId w:val="25"/>
  </w:num>
  <w:num w:numId="24">
    <w:abstractNumId w:val="12"/>
  </w:num>
  <w:num w:numId="25">
    <w:abstractNumId w:val="7"/>
  </w:num>
  <w:num w:numId="26">
    <w:abstractNumId w:val="1"/>
  </w:num>
  <w:num w:numId="27">
    <w:abstractNumId w:val="15"/>
  </w:num>
  <w:num w:numId="28">
    <w:abstractNumId w:val="20"/>
  </w:num>
  <w:num w:numId="29">
    <w:abstractNumId w:val="5"/>
  </w:num>
  <w:num w:numId="30">
    <w:abstractNumId w:val="3"/>
  </w:num>
  <w:num w:numId="31">
    <w:abstractNumId w:val="24"/>
  </w:num>
  <w:num w:numId="32">
    <w:abstractNumId w:val="29"/>
  </w:num>
  <w:num w:numId="33">
    <w:abstractNumId w:val="13"/>
  </w:num>
  <w:num w:numId="34">
    <w:abstractNumId w:val="27"/>
  </w:num>
  <w:num w:numId="35">
    <w:abstractNumId w:val="18"/>
  </w:num>
  <w:num w:numId="36">
    <w:abstractNumId w:val="33"/>
  </w:num>
  <w:num w:numId="37">
    <w:abstractNumId w:val="11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4E35"/>
    <w:rsid w:val="000E7E60"/>
    <w:rsid w:val="00197BA9"/>
    <w:rsid w:val="001E2658"/>
    <w:rsid w:val="002069B9"/>
    <w:rsid w:val="0030323C"/>
    <w:rsid w:val="004D5CCE"/>
    <w:rsid w:val="00506B2D"/>
    <w:rsid w:val="005761CA"/>
    <w:rsid w:val="005A07EE"/>
    <w:rsid w:val="005D2712"/>
    <w:rsid w:val="0060383E"/>
    <w:rsid w:val="00723B0D"/>
    <w:rsid w:val="00817CCE"/>
    <w:rsid w:val="00982E3A"/>
    <w:rsid w:val="00AA592B"/>
    <w:rsid w:val="00CF4E35"/>
    <w:rsid w:val="00D6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4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2020-02-13T19:01:00Z</dcterms:created>
  <dcterms:modified xsi:type="dcterms:W3CDTF">2020-02-13T19:01:00Z</dcterms:modified>
</cp:coreProperties>
</file>