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C0" w:rsidRDefault="008437C0" w:rsidP="006E22B8">
      <w:pPr>
        <w:jc w:val="both"/>
        <w:rPr>
          <w:rFonts w:ascii="NewsGotT" w:hAnsi="NewsGotT"/>
        </w:rPr>
      </w:pPr>
      <w:bookmarkStart w:id="0" w:name="xgraphic"/>
      <w:bookmarkEnd w:id="0"/>
    </w:p>
    <w:p w:rsidR="008437C0" w:rsidRDefault="008437C0" w:rsidP="006E22B8">
      <w:pPr>
        <w:jc w:val="center"/>
        <w:rPr>
          <w:rFonts w:ascii="NewsGotT" w:hAnsi="NewsGotT"/>
          <w:b/>
          <w:sz w:val="24"/>
          <w:szCs w:val="24"/>
        </w:rPr>
      </w:pP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t>ACTA INICIAL – FORMACIÓN EN CENTRO</w:t>
      </w: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En Moreda, siendo las 15:30 horas del día  10 </w:t>
      </w:r>
      <w:r w:rsidRPr="006E22B8">
        <w:rPr>
          <w:rFonts w:ascii="NewsGotT" w:hAnsi="NewsGotT"/>
          <w:sz w:val="24"/>
          <w:szCs w:val="24"/>
        </w:rPr>
        <w:t>de</w:t>
      </w:r>
      <w:r>
        <w:rPr>
          <w:rFonts w:ascii="NewsGotT" w:hAnsi="NewsGotT"/>
          <w:sz w:val="24"/>
          <w:szCs w:val="24"/>
        </w:rPr>
        <w:t xml:space="preserve"> octubre</w:t>
      </w:r>
      <w:r w:rsidRPr="006E22B8">
        <w:rPr>
          <w:rFonts w:ascii="NewsGotT" w:hAnsi="NewsGotT"/>
          <w:sz w:val="24"/>
          <w:szCs w:val="24"/>
        </w:rPr>
        <w:t xml:space="preserve"> de 201</w:t>
      </w:r>
      <w:r>
        <w:rPr>
          <w:rFonts w:ascii="NewsGotT" w:hAnsi="NewsGotT"/>
          <w:sz w:val="24"/>
          <w:szCs w:val="24"/>
        </w:rPr>
        <w:t>6</w:t>
      </w:r>
      <w:r w:rsidRPr="006E22B8">
        <w:rPr>
          <w:rFonts w:ascii="NewsGotT" w:hAnsi="NewsGotT"/>
          <w:sz w:val="24"/>
          <w:szCs w:val="24"/>
        </w:rPr>
        <w:t xml:space="preserve">, se reúnen los componentes del Proyecto de Formación en Centro del </w:t>
      </w:r>
      <w:r>
        <w:rPr>
          <w:rFonts w:ascii="NewsGotT" w:hAnsi="NewsGotT"/>
          <w:sz w:val="24"/>
          <w:szCs w:val="24"/>
        </w:rPr>
        <w:t>centro “La Santa Cruz”</w:t>
      </w:r>
      <w:r w:rsidRPr="006E22B8">
        <w:rPr>
          <w:rFonts w:ascii="NewsGotT" w:hAnsi="NewsGotT"/>
          <w:sz w:val="24"/>
          <w:szCs w:val="24"/>
        </w:rPr>
        <w:t xml:space="preserve"> de la localida</w:t>
      </w:r>
      <w:r>
        <w:rPr>
          <w:rFonts w:ascii="NewsGotT" w:hAnsi="NewsGotT"/>
          <w:sz w:val="24"/>
          <w:szCs w:val="24"/>
        </w:rPr>
        <w:t>d de Moreda</w:t>
      </w:r>
      <w:r w:rsidRPr="006E22B8">
        <w:rPr>
          <w:rFonts w:ascii="NewsGotT" w:hAnsi="NewsGotT"/>
          <w:sz w:val="24"/>
          <w:szCs w:val="24"/>
        </w:rPr>
        <w:t xml:space="preserve">, </w:t>
      </w:r>
      <w:r>
        <w:rPr>
          <w:rFonts w:ascii="NewsGotT" w:hAnsi="NewsGotT"/>
          <w:sz w:val="24"/>
          <w:szCs w:val="24"/>
        </w:rPr>
        <w:t xml:space="preserve"> con título “Integración e inclusión de las competencias clave” y código 171813FC</w:t>
      </w:r>
      <w:r w:rsidRPr="006E22B8">
        <w:rPr>
          <w:rFonts w:ascii="NewsGotT" w:hAnsi="NewsGotT"/>
          <w:sz w:val="24"/>
          <w:szCs w:val="24"/>
        </w:rPr>
        <w:t>, para constituir la Formación en Centro, con el siguiente orden del día:</w:t>
      </w: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1870C0">
      <w:pPr>
        <w:ind w:left="851" w:hanging="142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>1. Aprobación del proyecto.</w:t>
      </w:r>
    </w:p>
    <w:p w:rsidR="008437C0" w:rsidRPr="006E22B8" w:rsidRDefault="008437C0" w:rsidP="001870C0">
      <w:pPr>
        <w:ind w:left="851" w:hanging="142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>2. Asignación de tareas.</w:t>
      </w:r>
    </w:p>
    <w:p w:rsidR="008437C0" w:rsidRPr="006E22B8" w:rsidRDefault="008437C0" w:rsidP="001870C0">
      <w:pPr>
        <w:ind w:left="851" w:hanging="142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>3. Calendario de reuniones.</w:t>
      </w:r>
    </w:p>
    <w:p w:rsidR="008437C0" w:rsidRPr="006E22B8" w:rsidRDefault="008437C0" w:rsidP="001870C0">
      <w:pPr>
        <w:ind w:left="851" w:hanging="142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>4. Conocimiento y aceptación de compromisos.</w:t>
      </w: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>Tras la sesión de trabajo exponiendo, por parte del coordinador/a de la Formación en Centro, los puntos del orden del día y el consiguiente debate y aclaraciones se concluye que:</w:t>
      </w: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numPr>
          <w:ilvl w:val="0"/>
          <w:numId w:val="1"/>
        </w:numPr>
        <w:ind w:left="284" w:hanging="284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>El proyecto de trabajo es aprobado por todos los componentes del grupo y está completado en Colabor</w:t>
      </w:r>
      <w:r>
        <w:rPr>
          <w:rFonts w:ascii="NewsGotT" w:hAnsi="NewsGotT"/>
          <w:sz w:val="24"/>
          <w:szCs w:val="24"/>
        </w:rPr>
        <w:t>@</w:t>
      </w:r>
      <w:r w:rsidRPr="006E22B8">
        <w:rPr>
          <w:rFonts w:ascii="NewsGotT" w:hAnsi="NewsGotT"/>
          <w:sz w:val="24"/>
          <w:szCs w:val="24"/>
        </w:rPr>
        <w:t>.</w:t>
      </w:r>
    </w:p>
    <w:p w:rsidR="008437C0" w:rsidRPr="006E22B8" w:rsidRDefault="008437C0" w:rsidP="006E22B8">
      <w:pPr>
        <w:ind w:left="284" w:hanging="284"/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ind w:left="284" w:hanging="284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 xml:space="preserve">2. </w:t>
      </w:r>
      <w:r>
        <w:rPr>
          <w:rFonts w:ascii="NewsGotT" w:hAnsi="NewsGotT"/>
          <w:sz w:val="24"/>
          <w:szCs w:val="24"/>
        </w:rPr>
        <w:tab/>
      </w:r>
      <w:r w:rsidRPr="006E22B8">
        <w:rPr>
          <w:rFonts w:ascii="NewsGotT" w:hAnsi="NewsGotT"/>
          <w:sz w:val="24"/>
          <w:szCs w:val="24"/>
        </w:rPr>
        <w:t xml:space="preserve">Quedan asignadas las tareas de cada uno de los componentes, que serán </w:t>
      </w:r>
      <w:r>
        <w:rPr>
          <w:rFonts w:ascii="NewsGotT" w:hAnsi="NewsGotT"/>
          <w:sz w:val="24"/>
          <w:szCs w:val="24"/>
        </w:rPr>
        <w:t>incluidas</w:t>
      </w:r>
      <w:r w:rsidRPr="006E22B8">
        <w:rPr>
          <w:rFonts w:ascii="NewsGotT" w:hAnsi="NewsGotT"/>
          <w:sz w:val="24"/>
          <w:szCs w:val="24"/>
        </w:rPr>
        <w:t xml:space="preserve"> en Colabor</w:t>
      </w:r>
      <w:r>
        <w:rPr>
          <w:rFonts w:ascii="NewsGotT" w:hAnsi="NewsGotT"/>
          <w:sz w:val="24"/>
          <w:szCs w:val="24"/>
        </w:rPr>
        <w:t>@.</w:t>
      </w:r>
    </w:p>
    <w:p w:rsidR="008437C0" w:rsidRPr="006E22B8" w:rsidRDefault="008437C0" w:rsidP="006E22B8">
      <w:pPr>
        <w:ind w:left="284" w:hanging="284"/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ind w:left="284" w:hanging="284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 xml:space="preserve">3. </w:t>
      </w:r>
      <w:r>
        <w:rPr>
          <w:rFonts w:ascii="NewsGotT" w:hAnsi="NewsGotT"/>
          <w:sz w:val="24"/>
          <w:szCs w:val="24"/>
        </w:rPr>
        <w:tab/>
      </w:r>
      <w:r w:rsidRPr="006E22B8">
        <w:rPr>
          <w:rFonts w:ascii="NewsGotT" w:hAnsi="NewsGotT"/>
          <w:sz w:val="24"/>
          <w:szCs w:val="24"/>
        </w:rPr>
        <w:t>Se ha aprobado el calendario de reuniones</w:t>
      </w:r>
      <w:r>
        <w:rPr>
          <w:rFonts w:ascii="NewsGotT" w:hAnsi="NewsGotT"/>
          <w:sz w:val="24"/>
          <w:szCs w:val="24"/>
        </w:rPr>
        <w:t>, que se comunicará a la asesoría de referencia.</w:t>
      </w:r>
    </w:p>
    <w:p w:rsidR="008437C0" w:rsidRPr="006E22B8" w:rsidRDefault="008437C0" w:rsidP="006E22B8">
      <w:pPr>
        <w:ind w:left="284" w:hanging="284"/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ind w:left="284" w:hanging="284"/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 xml:space="preserve">4. </w:t>
      </w:r>
      <w:r>
        <w:rPr>
          <w:rFonts w:ascii="NewsGotT" w:hAnsi="NewsGotT"/>
          <w:sz w:val="24"/>
          <w:szCs w:val="24"/>
        </w:rPr>
        <w:tab/>
      </w:r>
      <w:r w:rsidRPr="006E22B8">
        <w:rPr>
          <w:rFonts w:ascii="NewsGotT" w:hAnsi="NewsGotT"/>
          <w:sz w:val="24"/>
          <w:szCs w:val="24"/>
        </w:rPr>
        <w:t xml:space="preserve">Todos los componentes de la Formación en Centro manifiestan que tienen conocimiento y aceptan los compromisos contraídos para el funcionamiento y certificación de esta actividad </w:t>
      </w:r>
      <w:r>
        <w:rPr>
          <w:rFonts w:ascii="NewsGotT" w:hAnsi="NewsGotT"/>
          <w:sz w:val="24"/>
          <w:szCs w:val="24"/>
        </w:rPr>
        <w:t>y que están especificados en la</w:t>
      </w:r>
      <w:r w:rsidRPr="006E22B8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Instrucción 12/2016 de 2 de septiembre</w:t>
      </w:r>
      <w:r w:rsidRPr="003E6BD6">
        <w:rPr>
          <w:rFonts w:ascii="NewsGotT" w:hAnsi="NewsGotT"/>
          <w:sz w:val="24"/>
          <w:szCs w:val="24"/>
        </w:rPr>
        <w:t xml:space="preserve"> de la Dirección General del Profesorado y Gestión de Recursos Humanos para el desarrollo de la formac</w:t>
      </w:r>
      <w:r>
        <w:rPr>
          <w:rFonts w:ascii="NewsGotT" w:hAnsi="NewsGotT"/>
          <w:sz w:val="24"/>
          <w:szCs w:val="24"/>
        </w:rPr>
        <w:t>ión en centro para el curso 2016-2017</w:t>
      </w:r>
      <w:r w:rsidRPr="003E6BD6">
        <w:rPr>
          <w:rFonts w:ascii="NewsGotT" w:hAnsi="NewsGotT"/>
          <w:sz w:val="24"/>
          <w:szCs w:val="24"/>
        </w:rPr>
        <w:t>.</w:t>
      </w: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both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sz w:val="24"/>
          <w:szCs w:val="24"/>
        </w:rPr>
        <w:t xml:space="preserve">Sin más asuntos que tratar, los abajo firmantes, damos por constituida esta Formación en Centro.  </w:t>
      </w: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En Moreda a 10</w:t>
      </w:r>
      <w:r w:rsidRPr="006E22B8">
        <w:rPr>
          <w:rFonts w:ascii="NewsGotT" w:hAnsi="NewsGotT"/>
          <w:sz w:val="24"/>
          <w:szCs w:val="24"/>
        </w:rPr>
        <w:t xml:space="preserve"> de</w:t>
      </w:r>
      <w:r>
        <w:rPr>
          <w:rFonts w:ascii="NewsGotT" w:hAnsi="NewsGotT"/>
          <w:sz w:val="24"/>
          <w:szCs w:val="24"/>
        </w:rPr>
        <w:t xml:space="preserve"> octubre de</w:t>
      </w:r>
      <w:r w:rsidRPr="006E22B8">
        <w:rPr>
          <w:rFonts w:ascii="NewsGotT" w:hAnsi="NewsGotT"/>
          <w:sz w:val="24"/>
          <w:szCs w:val="24"/>
        </w:rPr>
        <w:t xml:space="preserve"> 201</w:t>
      </w:r>
      <w:r>
        <w:rPr>
          <w:rFonts w:ascii="NewsGotT" w:hAnsi="NewsGotT"/>
          <w:sz w:val="24"/>
          <w:szCs w:val="24"/>
        </w:rPr>
        <w:t>6</w:t>
      </w:r>
    </w:p>
    <w:p w:rsidR="008437C0" w:rsidRDefault="008437C0" w:rsidP="006E22B8">
      <w:pPr>
        <w:jc w:val="center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El/La </w:t>
      </w:r>
      <w:r w:rsidRPr="006E22B8">
        <w:rPr>
          <w:rFonts w:ascii="NewsGotT" w:hAnsi="NewsGotT"/>
          <w:sz w:val="24"/>
          <w:szCs w:val="24"/>
        </w:rPr>
        <w:t>Coordinador/a</w:t>
      </w: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</w:p>
    <w:p w:rsidR="008437C0" w:rsidRPr="006E22B8" w:rsidRDefault="008437C0" w:rsidP="006E22B8">
      <w:pPr>
        <w:jc w:val="center"/>
        <w:rPr>
          <w:rFonts w:ascii="NewsGotT" w:hAnsi="NewsGotT"/>
          <w:sz w:val="24"/>
          <w:szCs w:val="24"/>
        </w:rPr>
      </w:pPr>
    </w:p>
    <w:p w:rsidR="008437C0" w:rsidRPr="006E22B8" w:rsidRDefault="008437C0" w:rsidP="00D6244C">
      <w:pPr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                                   </w:t>
      </w:r>
      <w:r w:rsidRPr="006E22B8">
        <w:rPr>
          <w:rFonts w:ascii="NewsGotT" w:hAnsi="NewsGotT"/>
          <w:sz w:val="24"/>
          <w:szCs w:val="24"/>
        </w:rPr>
        <w:t>Fdo.</w:t>
      </w:r>
      <w:r>
        <w:rPr>
          <w:rFonts w:ascii="NewsGotT" w:hAnsi="NewsGotT"/>
          <w:sz w:val="24"/>
          <w:szCs w:val="24"/>
        </w:rPr>
        <w:t>:  Rocío Cerón Marín</w:t>
      </w: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F424EB">
      <w:pPr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8437C0" w:rsidRDefault="008437C0" w:rsidP="008174B0">
      <w:pPr>
        <w:jc w:val="center"/>
        <w:rPr>
          <w:rFonts w:ascii="NewsGotT" w:hAnsi="NewsGotT"/>
          <w:b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t>ACTA INICIAL – FORMACIÓN EN CENTRO</w:t>
      </w:r>
    </w:p>
    <w:p w:rsidR="008437C0" w:rsidRPr="006E22B8" w:rsidRDefault="008437C0" w:rsidP="008174B0">
      <w:pPr>
        <w:jc w:val="center"/>
        <w:rPr>
          <w:rFonts w:ascii="NewsGotT" w:hAnsi="NewsGotT"/>
          <w:sz w:val="24"/>
          <w:szCs w:val="24"/>
        </w:rPr>
      </w:pPr>
      <w:bookmarkStart w:id="1" w:name="_GoBack"/>
      <w:bookmarkEnd w:id="1"/>
    </w:p>
    <w:p w:rsidR="008437C0" w:rsidRDefault="008437C0" w:rsidP="008174B0">
      <w:pPr>
        <w:widowControl/>
        <w:spacing w:after="120"/>
        <w:rPr>
          <w:rFonts w:ascii="NewsGotT" w:hAnsi="NewsGotT"/>
          <w:sz w:val="24"/>
          <w:szCs w:val="24"/>
        </w:rPr>
      </w:pPr>
      <w:r w:rsidRPr="008C6521">
        <w:rPr>
          <w:rFonts w:ascii="NewsGotT" w:hAnsi="NewsGotT"/>
          <w:sz w:val="24"/>
          <w:szCs w:val="24"/>
        </w:rPr>
        <w:t>Código:</w:t>
      </w:r>
      <w:r>
        <w:rPr>
          <w:rFonts w:ascii="NewsGotT" w:hAnsi="NewsGotT"/>
          <w:sz w:val="24"/>
          <w:szCs w:val="24"/>
        </w:rPr>
        <w:t xml:space="preserve"> 171813FC  </w:t>
      </w:r>
      <w:r w:rsidRPr="008C6521">
        <w:rPr>
          <w:rFonts w:ascii="NewsGotT" w:hAnsi="NewsGotT"/>
          <w:sz w:val="24"/>
          <w:szCs w:val="24"/>
        </w:rPr>
        <w:t xml:space="preserve"> Título: </w:t>
      </w:r>
      <w:r>
        <w:rPr>
          <w:rFonts w:ascii="NewsGotT" w:hAnsi="NewsGotT"/>
          <w:sz w:val="24"/>
          <w:szCs w:val="24"/>
        </w:rPr>
        <w:t>“Integración e inclusión de las competencias clave”</w:t>
      </w:r>
    </w:p>
    <w:p w:rsidR="008437C0" w:rsidRPr="008C6521" w:rsidRDefault="008437C0" w:rsidP="008174B0">
      <w:pPr>
        <w:widowControl/>
        <w:spacing w:after="120"/>
        <w:rPr>
          <w:rFonts w:ascii="NewsGotT" w:hAnsi="NewsGotT"/>
          <w:color w:val="000000"/>
          <w:sz w:val="24"/>
          <w:szCs w:val="24"/>
        </w:rPr>
      </w:pPr>
    </w:p>
    <w:p w:rsidR="008437C0" w:rsidRPr="008C6521" w:rsidRDefault="008437C0" w:rsidP="008174B0">
      <w:pPr>
        <w:spacing w:after="120"/>
        <w:rPr>
          <w:rFonts w:ascii="NewsGotT" w:hAnsi="NewsGotT"/>
          <w:sz w:val="24"/>
          <w:szCs w:val="24"/>
        </w:rPr>
      </w:pPr>
      <w:r w:rsidRPr="008C6521">
        <w:rPr>
          <w:rFonts w:ascii="NewsGotT" w:hAnsi="NewsGotT"/>
          <w:sz w:val="24"/>
          <w:szCs w:val="24"/>
        </w:rPr>
        <w:t>Centro:</w:t>
      </w:r>
      <w:r>
        <w:rPr>
          <w:rFonts w:ascii="NewsGotT" w:hAnsi="NewsGotT"/>
          <w:sz w:val="24"/>
          <w:szCs w:val="24"/>
        </w:rPr>
        <w:t xml:space="preserve"> “La Santa Cruz”</w:t>
      </w:r>
      <w:r w:rsidRPr="008C6521">
        <w:rPr>
          <w:rFonts w:ascii="NewsGotT" w:hAnsi="NewsGotT"/>
          <w:color w:val="000000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sz w:val="24"/>
          <w:szCs w:val="24"/>
        </w:rPr>
        <w:t>Moreda</w:t>
      </w:r>
    </w:p>
    <w:p w:rsidR="008437C0" w:rsidRPr="009D3B97" w:rsidRDefault="008437C0" w:rsidP="008174B0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Fecha: 10-10-2016</w:t>
      </w:r>
      <w:r w:rsidRPr="008C6521">
        <w:rPr>
          <w:rFonts w:ascii="NewsGotT" w:hAnsi="NewsGotT"/>
          <w:sz w:val="24"/>
          <w:szCs w:val="24"/>
        </w:rPr>
        <w:t xml:space="preserve">      </w:t>
      </w:r>
      <w:r>
        <w:rPr>
          <w:rFonts w:ascii="NewsGotT" w:hAnsi="NewsGotT"/>
          <w:sz w:val="24"/>
          <w:szCs w:val="24"/>
        </w:rPr>
        <w:t xml:space="preserve">         Hora: 15:30</w:t>
      </w:r>
      <w:r w:rsidRPr="009D3B97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                        </w:t>
      </w:r>
      <w:r w:rsidRPr="009D3B97">
        <w:rPr>
          <w:rFonts w:ascii="NewsGotT" w:hAnsi="NewsGotT"/>
          <w:sz w:val="24"/>
          <w:szCs w:val="24"/>
        </w:rPr>
        <w:t>Sesión</w:t>
      </w:r>
      <w:r>
        <w:rPr>
          <w:rFonts w:ascii="NewsGotT" w:hAnsi="NewsGotT"/>
          <w:sz w:val="24"/>
          <w:szCs w:val="24"/>
        </w:rPr>
        <w:t xml:space="preserve"> nº: 1</w:t>
      </w:r>
    </w:p>
    <w:tbl>
      <w:tblPr>
        <w:tblpPr w:leftFromText="141" w:rightFromText="141" w:vertAnchor="text" w:horzAnchor="margin" w:tblpY="1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1"/>
        <w:gridCol w:w="2126"/>
        <w:gridCol w:w="2694"/>
      </w:tblGrid>
      <w:tr w:rsidR="008437C0" w:rsidRPr="009D3B97" w:rsidTr="00FA30F7">
        <w:trPr>
          <w:cantSplit/>
          <w:trHeight w:val="495"/>
        </w:trPr>
        <w:tc>
          <w:tcPr>
            <w:tcW w:w="9493" w:type="dxa"/>
            <w:gridSpan w:val="4"/>
            <w:shd w:val="clear" w:color="auto" w:fill="D9D9D9"/>
            <w:vAlign w:val="center"/>
          </w:tcPr>
          <w:p w:rsidR="008437C0" w:rsidRPr="009D3B97" w:rsidRDefault="008437C0" w:rsidP="00FA30F7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8437C0" w:rsidRPr="009D3B97" w:rsidTr="00FA30F7">
        <w:trPr>
          <w:cantSplit/>
          <w:trHeight w:val="425"/>
        </w:trPr>
        <w:tc>
          <w:tcPr>
            <w:tcW w:w="522" w:type="dxa"/>
            <w:shd w:val="clear" w:color="auto" w:fill="D9D9D9"/>
            <w:vAlign w:val="center"/>
          </w:tcPr>
          <w:p w:rsidR="008437C0" w:rsidRPr="009D3B97" w:rsidRDefault="008437C0" w:rsidP="00FA30F7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151" w:type="dxa"/>
            <w:shd w:val="clear" w:color="auto" w:fill="D9D9D9"/>
            <w:vAlign w:val="center"/>
          </w:tcPr>
          <w:p w:rsidR="008437C0" w:rsidRPr="009D3B97" w:rsidRDefault="008437C0" w:rsidP="00FA30F7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437C0" w:rsidRPr="009D3B97" w:rsidRDefault="008437C0" w:rsidP="00FA30F7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437C0" w:rsidRPr="009D3B97" w:rsidRDefault="008437C0" w:rsidP="00FA30F7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Cerón Marín ,Rocío</w:t>
            </w: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74657695-V</w:t>
            </w: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Fernández Barranquero,José Manuel</w:t>
            </w: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74646961-R</w:t>
            </w: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Jacinto Parras,Eva María</w:t>
            </w: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77328085-S</w:t>
            </w: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López Marín,Leticia</w:t>
            </w: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75140906-K</w:t>
            </w: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Martínez Fernández,Mª Carmen</w:t>
            </w: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24186268-C</w:t>
            </w: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Ruíz Cienfuegos, Beatriz</w:t>
            </w: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75128832-E</w:t>
            </w: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Vílchez Germán, Antonia</w:t>
            </w: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75097899-R</w:t>
            </w: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437C0" w:rsidRPr="009D3B97" w:rsidTr="00FA30F7">
        <w:trPr>
          <w:cantSplit/>
          <w:trHeight w:hRule="exact" w:val="500"/>
        </w:trPr>
        <w:tc>
          <w:tcPr>
            <w:tcW w:w="522" w:type="dxa"/>
            <w:vAlign w:val="center"/>
          </w:tcPr>
          <w:p w:rsidR="008437C0" w:rsidRPr="009D3B97" w:rsidRDefault="008437C0" w:rsidP="00FA30F7">
            <w:pPr>
              <w:jc w:val="right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151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37C0" w:rsidRPr="009D3B97" w:rsidRDefault="008437C0" w:rsidP="00FA30F7">
            <w:pPr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8437C0" w:rsidRDefault="008437C0" w:rsidP="008174B0">
      <w:pPr>
        <w:rPr>
          <w:rFonts w:ascii="NewsGotT" w:hAnsi="NewsGotT"/>
          <w:sz w:val="24"/>
          <w:szCs w:val="24"/>
        </w:rPr>
      </w:pPr>
    </w:p>
    <w:p w:rsidR="008437C0" w:rsidRPr="00F424EB" w:rsidRDefault="008437C0" w:rsidP="008174B0">
      <w:pPr>
        <w:jc w:val="center"/>
        <w:rPr>
          <w:rStyle w:val="Rtulodeencabezadodemensaje"/>
          <w:rFonts w:ascii="Times New Roman" w:hAnsi="Times New Roman"/>
          <w:b w:val="0"/>
          <w:spacing w:val="0"/>
          <w:sz w:val="20"/>
        </w:rPr>
      </w:pPr>
      <w:r w:rsidRPr="006E22B8">
        <w:rPr>
          <w:rFonts w:ascii="NewsGotT" w:hAnsi="NewsGotT"/>
          <w:sz w:val="24"/>
          <w:szCs w:val="24"/>
        </w:rPr>
        <w:t>Fdo.</w:t>
      </w:r>
      <w:r>
        <w:rPr>
          <w:rFonts w:ascii="NewsGotT" w:hAnsi="NewsGotT"/>
          <w:sz w:val="24"/>
          <w:szCs w:val="24"/>
        </w:rPr>
        <w:t>:</w:t>
      </w:r>
      <w:r w:rsidRPr="006E22B8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Rocío Cerón Marín</w:t>
      </w:r>
    </w:p>
    <w:sectPr w:rsidR="008437C0" w:rsidRPr="00F424EB" w:rsidSect="008174B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323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C0" w:rsidRDefault="008437C0">
      <w:r>
        <w:separator/>
      </w:r>
    </w:p>
  </w:endnote>
  <w:endnote w:type="continuationSeparator" w:id="0">
    <w:p w:rsidR="008437C0" w:rsidRDefault="0084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Go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C0" w:rsidRDefault="008437C0">
    <w:pPr>
      <w:pStyle w:val="Footer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73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4.25pt;height:129pt" o:ole="">
          <v:imagedata r:id="rId1" o:title=""/>
        </v:shape>
        <o:OLEObject Type="Embed" ProgID="Word.Picture.8" ShapeID="_x0000_i1026" DrawAspect="Content" ObjectID="_1538757231" r:id="rId2"/>
      </w:object>
    </w:r>
  </w:p>
  <w:p w:rsidR="008437C0" w:rsidRDefault="008437C0">
    <w:pPr>
      <w:pStyle w:val="Footer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8437C0" w:rsidRPr="006E22B8" w:rsidRDefault="008437C0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 Guadix (Granada)                                           </w:t>
    </w:r>
  </w:p>
  <w:p w:rsidR="008437C0" w:rsidRPr="006E22B8" w:rsidRDefault="008437C0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8437C0" w:rsidRDefault="008437C0" w:rsidP="008174B0">
    <w:pPr>
      <w:framePr w:w="4491" w:h="433" w:hSpace="141" w:wrap="auto" w:vAnchor="page" w:hAnchor="page" w:x="6397" w:y="1587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8437C0" w:rsidRDefault="00843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C0" w:rsidRDefault="008437C0">
    <w:pPr>
      <w:pStyle w:val="Footer"/>
      <w:framePr w:w="1480" w:h="2620" w:hSpace="142" w:wrap="auto" w:vAnchor="page" w:hAnchor="page" w:x="435" w:y="13249"/>
      <w:ind w:left="0"/>
      <w:rPr>
        <w:noProof/>
      </w:rPr>
    </w:pPr>
    <w:r w:rsidRPr="0055772A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style="width:74.25pt;height:129.75pt;visibility:visible">
          <v:imagedata r:id="rId1" o:title=""/>
        </v:shape>
      </w:pict>
    </w:r>
  </w:p>
  <w:p w:rsidR="008437C0" w:rsidRPr="006E22B8" w:rsidRDefault="008437C0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 Guadix (Granada)                                           </w:t>
    </w:r>
  </w:p>
  <w:p w:rsidR="008437C0" w:rsidRPr="006E22B8" w:rsidRDefault="008437C0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8437C0" w:rsidRDefault="008437C0" w:rsidP="006E22B8">
    <w:pPr>
      <w:framePr w:w="4491" w:h="433" w:hSpace="141" w:wrap="auto" w:vAnchor="page" w:hAnchor="page" w:x="6423" w:y="1560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8437C0" w:rsidRDefault="008437C0">
    <w:pPr>
      <w:pStyle w:val="Footer"/>
      <w:rPr>
        <w:noProof/>
      </w:rPr>
    </w:pPr>
  </w:p>
  <w:p w:rsidR="008437C0" w:rsidRDefault="008437C0" w:rsidP="006E22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C0" w:rsidRDefault="008437C0">
      <w:r>
        <w:separator/>
      </w:r>
    </w:p>
  </w:footnote>
  <w:footnote w:type="continuationSeparator" w:id="0">
    <w:p w:rsidR="008437C0" w:rsidRDefault="0084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C0" w:rsidRPr="00DA664F" w:rsidRDefault="008437C0" w:rsidP="008174B0">
    <w:pPr>
      <w:pStyle w:val="EnvelopeReturn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33.6pt;width:148.5pt;height:18.35pt;z-index:251658240;visibility:visible;mso-position-horizontal-relative:margin;mso-position-vertical-relative:margin">
          <v:imagedata r:id="rId1" o:title="" grayscale="t" bilevel="t"/>
          <w10:wrap anchorx="margin" anchory="margin"/>
        </v:shape>
      </w:pict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8437C0" w:rsidRDefault="008437C0" w:rsidP="008174B0">
    <w:pPr>
      <w:pStyle w:val="EnvelopeReturn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8437C0" w:rsidRPr="008174B0" w:rsidRDefault="008437C0" w:rsidP="008174B0">
    <w:pPr>
      <w:pStyle w:val="EnvelopeReturn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8437C0" w:rsidRDefault="00843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C0" w:rsidRPr="00DA664F" w:rsidRDefault="008437C0" w:rsidP="00CD1B2A">
    <w:pPr>
      <w:pStyle w:val="EnvelopeReturn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style="position:absolute;left:0;text-align:left;margin-left:-1.75pt;margin-top:-37.35pt;width:148.5pt;height:18.35pt;z-index:251657216;visibility:visible;mso-position-horizontal-relative:margin;mso-position-vertical-relative:margin">
          <v:imagedata r:id="rId1" o:title="" grayscale="t" bilevel="t"/>
          <w10:wrap anchorx="margin" anchory="margin"/>
        </v:shape>
      </w:pict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8437C0" w:rsidRPr="00DA664F" w:rsidRDefault="008437C0" w:rsidP="00CD1B2A">
    <w:pPr>
      <w:pStyle w:val="EnvelopeReturn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8437C0" w:rsidRDefault="008437C0" w:rsidP="00CD1B2A">
    <w:pPr>
      <w:pStyle w:val="EnvelopeReturn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8437C0" w:rsidRDefault="008437C0" w:rsidP="00CD1B2A">
    <w:pPr>
      <w:pStyle w:val="Header"/>
      <w:tabs>
        <w:tab w:val="clear" w:pos="-1080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4F"/>
    <w:rsid w:val="001470FC"/>
    <w:rsid w:val="001870C0"/>
    <w:rsid w:val="001E765B"/>
    <w:rsid w:val="003C04D0"/>
    <w:rsid w:val="003E6BD6"/>
    <w:rsid w:val="0055772A"/>
    <w:rsid w:val="0056255C"/>
    <w:rsid w:val="005A2BB7"/>
    <w:rsid w:val="006E22B8"/>
    <w:rsid w:val="00715C98"/>
    <w:rsid w:val="00762773"/>
    <w:rsid w:val="007653AD"/>
    <w:rsid w:val="007938D8"/>
    <w:rsid w:val="007C7747"/>
    <w:rsid w:val="007D1B2F"/>
    <w:rsid w:val="008174B0"/>
    <w:rsid w:val="008437C0"/>
    <w:rsid w:val="008C6521"/>
    <w:rsid w:val="009D3B97"/>
    <w:rsid w:val="00A8510C"/>
    <w:rsid w:val="00BB10B5"/>
    <w:rsid w:val="00C3383B"/>
    <w:rsid w:val="00CC63CF"/>
    <w:rsid w:val="00CD1B2A"/>
    <w:rsid w:val="00CD78D1"/>
    <w:rsid w:val="00D6244C"/>
    <w:rsid w:val="00DA664F"/>
    <w:rsid w:val="00F424EB"/>
    <w:rsid w:val="00FA30F7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D0"/>
    <w:pPr>
      <w:widowControl w:val="0"/>
    </w:pPr>
    <w:rPr>
      <w:sz w:val="20"/>
      <w:szCs w:val="20"/>
      <w:lang w:val="es-ES" w:eastAsia="es-E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C04D0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C04D0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C04D0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3C04D0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C04D0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C41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C4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C41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C41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C41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Rtulodeencabezadodemensaje">
    <w:name w:val="Rótulo de encabezado de mensaje"/>
    <w:uiPriority w:val="99"/>
    <w:rsid w:val="003C04D0"/>
    <w:rPr>
      <w:rFonts w:ascii="Arial" w:hAnsi="Arial"/>
      <w:b/>
      <w:spacing w:val="-4"/>
      <w:sz w:val="18"/>
    </w:rPr>
  </w:style>
  <w:style w:type="character" w:styleId="Emphasis">
    <w:name w:val="Emphasis"/>
    <w:basedOn w:val="DefaultParagraphFont"/>
    <w:uiPriority w:val="99"/>
    <w:qFormat/>
    <w:rsid w:val="003C04D0"/>
    <w:rPr>
      <w:rFonts w:ascii="Arial" w:hAnsi="Arial" w:cs="Times New Roman"/>
      <w:b/>
      <w:spacing w:val="-10"/>
      <w:sz w:val="18"/>
    </w:rPr>
  </w:style>
  <w:style w:type="paragraph" w:customStyle="1" w:styleId="Casillasdeverificacin">
    <w:name w:val="Casillas de verificación"/>
    <w:basedOn w:val="Normal"/>
    <w:uiPriority w:val="99"/>
    <w:rsid w:val="003C04D0"/>
    <w:pPr>
      <w:spacing w:before="360" w:after="360"/>
    </w:pPr>
  </w:style>
  <w:style w:type="paragraph" w:customStyle="1" w:styleId="Encabezadodefax">
    <w:name w:val="Encabezado de fax"/>
    <w:basedOn w:val="Normal"/>
    <w:uiPriority w:val="99"/>
    <w:rsid w:val="003C04D0"/>
    <w:pPr>
      <w:spacing w:before="240" w:after="60"/>
    </w:pPr>
  </w:style>
  <w:style w:type="paragraph" w:styleId="BodyText">
    <w:name w:val="Body Text"/>
    <w:basedOn w:val="Normal"/>
    <w:link w:val="BodyTextChar"/>
    <w:uiPriority w:val="99"/>
    <w:semiHidden/>
    <w:rsid w:val="003C04D0"/>
    <w:pPr>
      <w:spacing w:line="533" w:lineRule="auto"/>
      <w:ind w:left="840" w:right="-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C41"/>
    <w:rPr>
      <w:sz w:val="20"/>
      <w:szCs w:val="20"/>
      <w:lang w:val="es-ES" w:eastAsia="es-ES"/>
    </w:rPr>
  </w:style>
  <w:style w:type="paragraph" w:customStyle="1" w:styleId="Ttulodeldocumento">
    <w:name w:val="Título del documento"/>
    <w:next w:val="Normal"/>
    <w:uiPriority w:val="99"/>
    <w:rsid w:val="003C04D0"/>
    <w:pPr>
      <w:widowControl w:val="0"/>
      <w:spacing w:before="100" w:after="720" w:line="-600" w:lineRule="auto"/>
      <w:ind w:left="840"/>
    </w:pPr>
    <w:rPr>
      <w:spacing w:val="-34"/>
      <w:sz w:val="60"/>
      <w:szCs w:val="20"/>
      <w:lang w:val="es-ES" w:eastAsia="es-ES"/>
    </w:rPr>
  </w:style>
  <w:style w:type="paragraph" w:styleId="EnvelopeReturn">
    <w:name w:val="envelope return"/>
    <w:basedOn w:val="Normal"/>
    <w:uiPriority w:val="99"/>
    <w:semiHidden/>
    <w:rsid w:val="003C04D0"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  <w:uiPriority w:val="99"/>
    <w:rsid w:val="003C04D0"/>
  </w:style>
  <w:style w:type="paragraph" w:customStyle="1" w:styleId="Eslogan">
    <w:name w:val="Eslogan"/>
    <w:basedOn w:val="Normal"/>
    <w:uiPriority w:val="99"/>
    <w:rsid w:val="003C04D0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uiPriority w:val="99"/>
    <w:rsid w:val="003C04D0"/>
    <w:rPr>
      <w:spacing w:val="0"/>
      <w:sz w:val="22"/>
    </w:rPr>
  </w:style>
  <w:style w:type="paragraph" w:customStyle="1" w:styleId="Organizacin">
    <w:name w:val="Organización"/>
    <w:basedOn w:val="Normal"/>
    <w:uiPriority w:val="99"/>
    <w:rsid w:val="003C04D0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uiPriority w:val="99"/>
    <w:rsid w:val="003C04D0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Encabezado-base"/>
    <w:link w:val="FooterChar"/>
    <w:uiPriority w:val="99"/>
    <w:semiHidden/>
    <w:rsid w:val="003C04D0"/>
    <w:pPr>
      <w:spacing w:before="42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3C41"/>
    <w:rPr>
      <w:sz w:val="20"/>
      <w:szCs w:val="20"/>
      <w:lang w:val="es-ES" w:eastAsia="es-ES"/>
    </w:rPr>
  </w:style>
  <w:style w:type="paragraph" w:styleId="Header">
    <w:name w:val="header"/>
    <w:basedOn w:val="Encabezado-base"/>
    <w:link w:val="HeaderChar"/>
    <w:uiPriority w:val="99"/>
    <w:rsid w:val="003C04D0"/>
    <w:pPr>
      <w:tabs>
        <w:tab w:val="right" w:pos="9720"/>
      </w:tabs>
      <w:ind w:right="-1080"/>
    </w:pPr>
    <w:rPr>
      <w:rFonts w:ascii="Times New Roman" w:hAnsi="Times New Roman"/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74B0"/>
    <w:rPr>
      <w:rFonts w:cs="Times New Roman"/>
      <w:i/>
    </w:rPr>
  </w:style>
  <w:style w:type="paragraph" w:customStyle="1" w:styleId="Ttulo-base">
    <w:name w:val="Título - base"/>
    <w:basedOn w:val="Normal"/>
    <w:next w:val="BodyText"/>
    <w:uiPriority w:val="99"/>
    <w:rsid w:val="003C04D0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semiHidden/>
    <w:rsid w:val="003C04D0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3C4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customStyle="1" w:styleId="Encabezadodemensaje-primera">
    <w:name w:val="Encabezado de mensaje - primera"/>
    <w:basedOn w:val="MessageHeader"/>
    <w:next w:val="MessageHeader"/>
    <w:uiPriority w:val="99"/>
    <w:rsid w:val="003C04D0"/>
  </w:style>
  <w:style w:type="paragraph" w:customStyle="1" w:styleId="Encabezadodemensaje-ltima">
    <w:name w:val="Encabezado de mensaje - última"/>
    <w:basedOn w:val="MessageHeader"/>
    <w:next w:val="BodyText"/>
    <w:uiPriority w:val="99"/>
    <w:rsid w:val="003C04D0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uiPriority w:val="99"/>
    <w:semiHidden/>
    <w:rsid w:val="003C04D0"/>
    <w:pPr>
      <w:ind w:left="1440" w:right="-240"/>
    </w:pPr>
  </w:style>
  <w:style w:type="character" w:styleId="PageNumber">
    <w:name w:val="page number"/>
    <w:basedOn w:val="DefaultParagraphFont"/>
    <w:uiPriority w:val="99"/>
    <w:semiHidden/>
    <w:rsid w:val="003C04D0"/>
    <w:rPr>
      <w:rFonts w:ascii="Times New Roman" w:hAnsi="Times New Roman" w:cs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uiPriority w:val="99"/>
    <w:rsid w:val="003C04D0"/>
    <w:pPr>
      <w:keepNext/>
      <w:keepLines/>
      <w:spacing w:before="660"/>
      <w:ind w:left="840" w:right="-120"/>
    </w:pPr>
  </w:style>
  <w:style w:type="character" w:styleId="CommentReference">
    <w:name w:val="annotation reference"/>
    <w:basedOn w:val="DefaultParagraphFont"/>
    <w:uiPriority w:val="99"/>
    <w:semiHidden/>
    <w:rsid w:val="003C04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04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41"/>
    <w:rPr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DA664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765B"/>
    <w:rPr>
      <w:rFonts w:ascii="Segoe UI" w:hAnsi="Segoe UI"/>
      <w:sz w:val="18"/>
      <w:szCs w:val="18"/>
      <w:lang w:val="es-ES_tradnl" w:eastAsia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5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1905</Characters>
  <Application>Microsoft Office Outlook</Application>
  <DocSecurity>0</DocSecurity>
  <Lines>0</Lines>
  <Paragraphs>0</Paragraphs>
  <ScaleCrop>false</ScaleCrop>
  <Company>presidencia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Francisco Pérez</dc:creator>
  <cp:keywords/>
  <dc:description/>
  <cp:lastModifiedBy>WinuE</cp:lastModifiedBy>
  <cp:revision>2</cp:revision>
  <cp:lastPrinted>2014-11-05T09:09:00Z</cp:lastPrinted>
  <dcterms:created xsi:type="dcterms:W3CDTF">2016-10-23T17:47:00Z</dcterms:created>
  <dcterms:modified xsi:type="dcterms:W3CDTF">2016-10-23T17:47:00Z</dcterms:modified>
</cp:coreProperties>
</file>