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8" w:rsidRDefault="002F0E98" w:rsidP="007872A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MEDIATION</w:t>
      </w:r>
      <w:r w:rsidR="00852AD0">
        <w:rPr>
          <w:rFonts w:ascii="Comic Sans MS" w:hAnsi="Comic Sans MS"/>
          <w:sz w:val="24"/>
          <w:szCs w:val="24"/>
          <w:lang w:val="en-US"/>
        </w:rPr>
        <w:t xml:space="preserve"> C1</w:t>
      </w:r>
    </w:p>
    <w:p w:rsidR="004653FB" w:rsidRPr="007872A1" w:rsidRDefault="00852AD0" w:rsidP="007872A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1313815</wp:posOffset>
                </wp:positionV>
                <wp:extent cx="5353050" cy="17716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A1" w:rsidRPr="007872A1" w:rsidRDefault="007872A1" w:rsidP="007872A1">
                            <w:pPr>
                              <w:pStyle w:val="Ttulo3"/>
                              <w:shd w:val="clear" w:color="auto" w:fill="FFFFFF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 w:rsidRPr="007872A1">
                              <w:rPr>
                                <w:rFonts w:ascii="Helvetica" w:hAnsi="Helvetica" w:cs="Helvetica"/>
                                <w:color w:val="4A4A4A"/>
                              </w:rPr>
                              <w:t>Limitaciones de la Ley para la contratación y regularización</w:t>
                            </w:r>
                          </w:p>
                          <w:p w:rsidR="007872A1" w:rsidRPr="007872A1" w:rsidRDefault="007872A1" w:rsidP="007872A1">
                            <w:pPr>
                              <w:shd w:val="clear" w:color="auto" w:fill="FFFFFF"/>
                              <w:spacing w:before="100" w:beforeAutospacing="1" w:after="36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A pesar de que se haya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recibido una oferta de empleo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, la ley va a obligar a los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inmigrantes sin papeles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 a vivir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sin permiso de residencia y de trabajo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. Así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durante al menos un mínimo de tres años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 antes de que pu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 xml:space="preserve">edan regularizarse a través del 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conocido </w:t>
                            </w:r>
                            <w:r w:rsidRPr="000B21F3">
                              <w:rPr>
                                <w:rFonts w:ascii="Helvetica" w:eastAsia="Times New Roman" w:hAnsi="Helvetica" w:cs="Helvetica"/>
                                <w:i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arraigo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7872A1" w:rsidRPr="007872A1" w:rsidRDefault="007872A1" w:rsidP="007872A1">
                            <w:pPr>
                              <w:shd w:val="clear" w:color="auto" w:fill="FFFFFF"/>
                              <w:spacing w:before="100" w:beforeAutospacing="1" w:after="360" w:line="240" w:lineRule="auto"/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La intención del gobierno español es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no “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premiar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” la irregularidad.</w:t>
                            </w:r>
                          </w:p>
                          <w:p w:rsidR="007872A1" w:rsidRDefault="00787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103.45pt;width:421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">
                <v:textbox>
                  <w:txbxContent>
                    <w:p w:rsidR="007872A1" w:rsidRPr="007872A1" w:rsidRDefault="007872A1" w:rsidP="007872A1">
                      <w:pPr>
                        <w:pStyle w:val="Ttulo3"/>
                        <w:shd w:val="clear" w:color="auto" w:fill="FFFFFF"/>
                        <w:rPr>
                          <w:rFonts w:ascii="Helvetica" w:hAnsi="Helvetica" w:cs="Helvetica"/>
                          <w:color w:val="4A4A4A"/>
                        </w:rPr>
                      </w:pPr>
                      <w:r w:rsidRPr="007872A1">
                        <w:rPr>
                          <w:rFonts w:ascii="Helvetica" w:hAnsi="Helvetica" w:cs="Helvetica"/>
                          <w:color w:val="4A4A4A"/>
                        </w:rPr>
                        <w:t>Limitaciones de la Ley para la contratación y regularización</w:t>
                      </w:r>
                    </w:p>
                    <w:p w:rsidR="007872A1" w:rsidRPr="007872A1" w:rsidRDefault="007872A1" w:rsidP="007872A1">
                      <w:pPr>
                        <w:shd w:val="clear" w:color="auto" w:fill="FFFFFF"/>
                        <w:spacing w:before="100" w:beforeAutospacing="1" w:after="360" w:line="240" w:lineRule="auto"/>
                        <w:jc w:val="both"/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</w:pP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A pesar de que se haya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recibido una oferta de empleo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, la ley va a obligar a los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inmigrantes sin papeles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 a vivir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sin permiso de residencia y de trabajo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. Así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durante al menos un mínimo de tres años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 antes de que pu</w:t>
                      </w:r>
                      <w:r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 xml:space="preserve">edan regularizarse a través del 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conocido </w:t>
                      </w:r>
                      <w:r w:rsidRPr="000B21F3">
                        <w:rPr>
                          <w:rFonts w:ascii="Helvetica" w:eastAsia="Times New Roman" w:hAnsi="Helvetica" w:cs="Helvetica"/>
                          <w:i/>
                          <w:color w:val="4A4A4A"/>
                          <w:sz w:val="24"/>
                          <w:szCs w:val="24"/>
                          <w:lang w:eastAsia="es-ES"/>
                        </w:rPr>
                        <w:t>arraigo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7872A1" w:rsidRPr="007872A1" w:rsidRDefault="007872A1" w:rsidP="007872A1">
                      <w:pPr>
                        <w:shd w:val="clear" w:color="auto" w:fill="FFFFFF"/>
                        <w:spacing w:before="100" w:beforeAutospacing="1" w:after="360" w:line="240" w:lineRule="auto"/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</w:pP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La intención del gobierno español es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no “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olor w:val="4A4A4A"/>
                          <w:sz w:val="24"/>
                          <w:szCs w:val="24"/>
                          <w:lang w:eastAsia="es-ES"/>
                        </w:rPr>
                        <w:t>premiar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” la irregularidad.</w:t>
                      </w:r>
                    </w:p>
                    <w:p w:rsidR="007872A1" w:rsidRDefault="007872A1"/>
                  </w:txbxContent>
                </v:textbox>
              </v:shape>
            </w:pict>
          </mc:Fallback>
        </mc:AlternateContent>
      </w:r>
      <w:r w:rsidR="007872A1" w:rsidRPr="007872A1">
        <w:rPr>
          <w:rFonts w:ascii="Comic Sans MS" w:hAnsi="Comic Sans MS"/>
          <w:sz w:val="24"/>
          <w:szCs w:val="24"/>
          <w:lang w:val="en-US"/>
        </w:rPr>
        <w:t xml:space="preserve">During your holiday in Egypt you met a really nice </w:t>
      </w:r>
      <w:r w:rsidR="007872A1">
        <w:rPr>
          <w:rFonts w:ascii="Comic Sans MS" w:hAnsi="Comic Sans MS"/>
          <w:sz w:val="24"/>
          <w:szCs w:val="24"/>
          <w:lang w:val="en-US"/>
        </w:rPr>
        <w:t>doctor</w:t>
      </w:r>
      <w:r w:rsidR="002F0E98">
        <w:rPr>
          <w:rFonts w:ascii="Comic Sans MS" w:hAnsi="Comic Sans MS"/>
          <w:sz w:val="24"/>
          <w:szCs w:val="24"/>
          <w:lang w:val="en-US"/>
        </w:rPr>
        <w:t>, Nour,</w:t>
      </w:r>
      <w:r w:rsidR="007872A1">
        <w:rPr>
          <w:rFonts w:ascii="Comic Sans MS" w:hAnsi="Comic Sans MS"/>
          <w:sz w:val="24"/>
          <w:szCs w:val="24"/>
          <w:lang w:val="en-US"/>
        </w:rPr>
        <w:t xml:space="preserve"> and you exchanged emails. You have received an email asking you for information regarding work in Spain. You look it up and find the following</w:t>
      </w:r>
      <w:r w:rsidR="002F0E98">
        <w:rPr>
          <w:rFonts w:ascii="Comic Sans MS" w:hAnsi="Comic Sans MS"/>
          <w:sz w:val="24"/>
          <w:szCs w:val="24"/>
          <w:lang w:val="en-US"/>
        </w:rPr>
        <w:t xml:space="preserve"> below. Reply to Nour with some information you have found and wha</w:t>
      </w:r>
      <w:r w:rsidR="009F301D">
        <w:rPr>
          <w:rFonts w:ascii="Comic Sans MS" w:hAnsi="Comic Sans MS"/>
          <w:sz w:val="24"/>
          <w:szCs w:val="24"/>
          <w:lang w:val="en-US"/>
        </w:rPr>
        <w:t>t the best alternative you think</w:t>
      </w:r>
      <w:r w:rsidR="002F0E98">
        <w:rPr>
          <w:rFonts w:ascii="Comic Sans MS" w:hAnsi="Comic Sans MS"/>
          <w:sz w:val="24"/>
          <w:szCs w:val="24"/>
          <w:lang w:val="en-US"/>
        </w:rPr>
        <w:t xml:space="preserve"> would be. </w:t>
      </w:r>
      <w:r>
        <w:rPr>
          <w:rFonts w:ascii="Comic Sans MS" w:hAnsi="Comic Sans MS"/>
          <w:sz w:val="24"/>
          <w:szCs w:val="24"/>
          <w:lang w:val="en-US"/>
        </w:rPr>
        <w:t xml:space="preserve">Write around 100 </w:t>
      </w:r>
      <w:r w:rsidR="006A2420">
        <w:rPr>
          <w:rFonts w:ascii="Comic Sans MS" w:hAnsi="Comic Sans MS"/>
          <w:sz w:val="24"/>
          <w:szCs w:val="24"/>
          <w:lang w:val="en-US"/>
        </w:rPr>
        <w:t xml:space="preserve">words. </w:t>
      </w: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852AD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5353050" cy="430530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A1" w:rsidRDefault="007872A1" w:rsidP="007872A1">
                            <w:pPr>
                              <w:pStyle w:val="Ttulo3"/>
                              <w:shd w:val="clear" w:color="auto" w:fill="FFFFFF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A4A4A"/>
                              </w:rPr>
                              <w:t>Contratación a través de la Oficina Pública de Empleo</w:t>
                            </w:r>
                          </w:p>
                          <w:p w:rsidR="007872A1" w:rsidRDefault="007872A1" w:rsidP="007872A1">
                            <w:pPr>
                              <w:pStyle w:val="NormalWeb"/>
                              <w:shd w:val="clear" w:color="auto" w:fill="FFFFFF"/>
                              <w:spacing w:after="360" w:afterAutospacing="0"/>
                              <w:jc w:val="both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A4A4A"/>
                              </w:rPr>
                              <w:t>En teoría, la oficina pública de empleo identifica </w:t>
                            </w:r>
                            <w:r>
                              <w:rPr>
                                <w:rStyle w:val="Textoennegrita"/>
                                <w:rFonts w:ascii="Helvetica" w:hAnsi="Helvetica" w:cs="Helvetica"/>
                                <w:color w:val="4A4A4A"/>
                              </w:rPr>
                              <w:t>candidatos idóneos entre los desempleados de todo el país e incluso de la UE</w:t>
                            </w:r>
                            <w:r>
                              <w:rPr>
                                <w:rFonts w:ascii="Helvetica" w:hAnsi="Helvetica" w:cs="Helvetica"/>
                                <w:color w:val="4A4A4A"/>
                              </w:rPr>
                              <w:t>. Sin embargo, en la práctica, los </w:t>
                            </w:r>
                            <w:r>
                              <w:rPr>
                                <w:rStyle w:val="Textoennegrita"/>
                                <w:rFonts w:ascii="Helvetica" w:hAnsi="Helvetica" w:cs="Helvetica"/>
                                <w:color w:val="4A4A4A"/>
                              </w:rPr>
                              <w:t>empresarios locales se quejan que el sistema no funciona.</w:t>
                            </w:r>
                          </w:p>
                          <w:p w:rsidR="007872A1" w:rsidRDefault="007872A1" w:rsidP="007872A1">
                            <w:pPr>
                              <w:pStyle w:val="Ttulo4"/>
                              <w:shd w:val="clear" w:color="auto" w:fill="FFFFFF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A4A4A"/>
                              </w:rPr>
                              <w:t>Es obligatorio recurrir al servicio público para poder buscar trabajadores en otro país no comunitario:</w:t>
                            </w:r>
                          </w:p>
                          <w:p w:rsidR="007872A1" w:rsidRPr="007872A1" w:rsidRDefault="007872A1" w:rsidP="007872A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 w:rsidRPr="007872A1">
                              <w:rPr>
                                <w:rFonts w:ascii="Helvetica" w:hAnsi="Helvetica" w:cs="Helvetica"/>
                                <w:color w:val="4A4A4A"/>
                              </w:rPr>
                              <w:t>el </w:t>
                            </w:r>
                            <w:r w:rsidRPr="007872A1">
                              <w:rPr>
                                <w:rStyle w:val="Textoennegrita"/>
                                <w:rFonts w:ascii="Helvetica" w:hAnsi="Helvetica" w:cs="Helvetica"/>
                                <w:color w:val="4A4A4A"/>
                              </w:rPr>
                              <w:t>empresario necesita un certificado</w:t>
                            </w:r>
                            <w:r w:rsidRPr="007872A1">
                              <w:rPr>
                                <w:rFonts w:ascii="Helvetica" w:hAnsi="Helvetica" w:cs="Helvetica"/>
                                <w:color w:val="4A4A4A"/>
                              </w:rPr>
                              <w:t> que demuestre que </w:t>
                            </w:r>
                            <w:r w:rsidRPr="007872A1">
                              <w:rPr>
                                <w:rStyle w:val="Textoennegrita"/>
                                <w:rFonts w:ascii="Helvetica" w:hAnsi="Helvetica" w:cs="Helvetica"/>
                                <w:color w:val="4A4A4A"/>
                              </w:rPr>
                              <w:t>no hay españoles o extranjeros con residencia legal en España</w:t>
                            </w:r>
                            <w:r w:rsidRPr="007872A1">
                              <w:rPr>
                                <w:rFonts w:ascii="Helvetica" w:hAnsi="Helvetica" w:cs="Helvetica"/>
                                <w:color w:val="4A4A4A"/>
                              </w:rPr>
                              <w:t> adecuados para el puesto</w:t>
                            </w:r>
                          </w:p>
                          <w:p w:rsidR="007872A1" w:rsidRPr="007872A1" w:rsidRDefault="007872A1" w:rsidP="007872A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 w:rsidRPr="007872A1">
                              <w:rPr>
                                <w:rFonts w:ascii="Helvetica" w:hAnsi="Helvetica" w:cs="Helvetica"/>
                                <w:color w:val="4A4A4A"/>
                              </w:rPr>
                              <w:t>sin embargo, aun localizando al candidato, el </w:t>
                            </w:r>
                            <w:r w:rsidRPr="007872A1">
                              <w:rPr>
                                <w:rStyle w:val="Textoennegrita"/>
                                <w:rFonts w:ascii="Helvetica" w:hAnsi="Helvetica" w:cs="Helvetica"/>
                                <w:color w:val="4A4A4A"/>
                              </w:rPr>
                              <w:t>proceso de contratación puede tardar más de medio año</w:t>
                            </w:r>
                          </w:p>
                          <w:p w:rsidR="007872A1" w:rsidRDefault="007872A1" w:rsidP="007872A1">
                            <w:pPr>
                              <w:pStyle w:val="Ttulo3"/>
                              <w:shd w:val="clear" w:color="auto" w:fill="FFFFFF"/>
                              <w:rPr>
                                <w:rFonts w:ascii="Helvetica" w:hAnsi="Helvetica" w:cs="Helvetica"/>
                                <w:color w:val="4A4A4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A4A4A"/>
                              </w:rPr>
                              <w:t>Otra vía de contratación de extranjeros</w:t>
                            </w:r>
                          </w:p>
                          <w:p w:rsidR="007872A1" w:rsidRPr="007872A1" w:rsidRDefault="007872A1" w:rsidP="007872A1">
                            <w:pPr>
                              <w:shd w:val="clear" w:color="auto" w:fill="FFFFFF"/>
                              <w:spacing w:before="100" w:beforeAutospacing="1" w:after="36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La vía alternativa para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contratar extranjeros en sus países de origen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 es a través del Catálogo de Ocupaciones de Difícil Cobertura.</w:t>
                            </w:r>
                          </w:p>
                          <w:p w:rsidR="007872A1" w:rsidRPr="007872A1" w:rsidRDefault="007872A1" w:rsidP="007872A1">
                            <w:pPr>
                              <w:shd w:val="clear" w:color="auto" w:fill="FFFFFF"/>
                              <w:spacing w:before="100" w:beforeAutospacing="1" w:after="36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Por este medio, se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logra traer a España sin tanta burocracia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 a jugadores o entrenadores de fútbol. Según datos oficiales, con esta fórmula, este año apenas han sido </w:t>
                            </w:r>
                            <w:r w:rsidRPr="007872A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s-ES"/>
                              </w:rPr>
                              <w:t>contratados a 34 trabajadores en toda España.</w:t>
                            </w:r>
                          </w:p>
                          <w:p w:rsidR="007872A1" w:rsidRDefault="00787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3.5pt;width:421.5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">
                <v:textbox>
                  <w:txbxContent>
                    <w:p w:rsidR="007872A1" w:rsidRDefault="007872A1" w:rsidP="007872A1">
                      <w:pPr>
                        <w:pStyle w:val="Ttulo3"/>
                        <w:shd w:val="clear" w:color="auto" w:fill="FFFFFF"/>
                        <w:rPr>
                          <w:rFonts w:ascii="Helvetica" w:hAnsi="Helvetica" w:cs="Helvetica"/>
                          <w:color w:val="4A4A4A"/>
                        </w:rPr>
                      </w:pPr>
                      <w:r>
                        <w:rPr>
                          <w:rFonts w:ascii="Helvetica" w:hAnsi="Helvetica" w:cs="Helvetica"/>
                          <w:color w:val="4A4A4A"/>
                        </w:rPr>
                        <w:t>Contratación a través de la Oficina Pública de Empleo</w:t>
                      </w:r>
                    </w:p>
                    <w:p w:rsidR="007872A1" w:rsidRDefault="007872A1" w:rsidP="007872A1">
                      <w:pPr>
                        <w:pStyle w:val="NormalWeb"/>
                        <w:shd w:val="clear" w:color="auto" w:fill="FFFFFF"/>
                        <w:spacing w:after="360" w:afterAutospacing="0"/>
                        <w:jc w:val="both"/>
                        <w:rPr>
                          <w:rFonts w:ascii="Helvetica" w:hAnsi="Helvetica" w:cs="Helvetica"/>
                          <w:color w:val="4A4A4A"/>
                        </w:rPr>
                      </w:pPr>
                      <w:r>
                        <w:rPr>
                          <w:rFonts w:ascii="Helvetica" w:hAnsi="Helvetica" w:cs="Helvetica"/>
                          <w:color w:val="4A4A4A"/>
                        </w:rPr>
                        <w:t>En teoría, la oficina pública de empleo identifica </w:t>
                      </w:r>
                      <w:r>
                        <w:rPr>
                          <w:rStyle w:val="Textoennegrita"/>
                          <w:rFonts w:ascii="Helvetica" w:hAnsi="Helvetica" w:cs="Helvetica"/>
                          <w:color w:val="4A4A4A"/>
                        </w:rPr>
                        <w:t>candidatos idóneos entre los desempleados de todo el país e incluso de la UE</w:t>
                      </w:r>
                      <w:r>
                        <w:rPr>
                          <w:rFonts w:ascii="Helvetica" w:hAnsi="Helvetica" w:cs="Helvetica"/>
                          <w:color w:val="4A4A4A"/>
                        </w:rPr>
                        <w:t>. Sin embargo, en la práctica, los </w:t>
                      </w:r>
                      <w:r>
                        <w:rPr>
                          <w:rStyle w:val="Textoennegrita"/>
                          <w:rFonts w:ascii="Helvetica" w:hAnsi="Helvetica" w:cs="Helvetica"/>
                          <w:color w:val="4A4A4A"/>
                        </w:rPr>
                        <w:t>empresarios locales se quejan que el sistema no funciona.</w:t>
                      </w:r>
                    </w:p>
                    <w:p w:rsidR="007872A1" w:rsidRDefault="007872A1" w:rsidP="007872A1">
                      <w:pPr>
                        <w:pStyle w:val="Ttulo4"/>
                        <w:shd w:val="clear" w:color="auto" w:fill="FFFFFF"/>
                        <w:rPr>
                          <w:rFonts w:ascii="Helvetica" w:hAnsi="Helvetica" w:cs="Helvetica"/>
                          <w:color w:val="4A4A4A"/>
                        </w:rPr>
                      </w:pPr>
                      <w:r>
                        <w:rPr>
                          <w:rFonts w:ascii="Helvetica" w:hAnsi="Helvetica" w:cs="Helvetica"/>
                          <w:color w:val="4A4A4A"/>
                        </w:rPr>
                        <w:t>Es obligatorio recurrir al servicio público para poder buscar trabajadores en otro país no comunitario:</w:t>
                      </w:r>
                    </w:p>
                    <w:p w:rsidR="007872A1" w:rsidRPr="007872A1" w:rsidRDefault="007872A1" w:rsidP="007872A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Helvetica" w:hAnsi="Helvetica" w:cs="Helvetica"/>
                          <w:color w:val="4A4A4A"/>
                        </w:rPr>
                      </w:pPr>
                      <w:r w:rsidRPr="007872A1">
                        <w:rPr>
                          <w:rFonts w:ascii="Helvetica" w:hAnsi="Helvetica" w:cs="Helvetica"/>
                          <w:color w:val="4A4A4A"/>
                        </w:rPr>
                        <w:t>el </w:t>
                      </w:r>
                      <w:r w:rsidRPr="007872A1">
                        <w:rPr>
                          <w:rStyle w:val="Textoennegrita"/>
                          <w:rFonts w:ascii="Helvetica" w:hAnsi="Helvetica" w:cs="Helvetica"/>
                          <w:color w:val="4A4A4A"/>
                        </w:rPr>
                        <w:t>empresario necesita un certificado</w:t>
                      </w:r>
                      <w:r w:rsidRPr="007872A1">
                        <w:rPr>
                          <w:rFonts w:ascii="Helvetica" w:hAnsi="Helvetica" w:cs="Helvetica"/>
                          <w:color w:val="4A4A4A"/>
                        </w:rPr>
                        <w:t> que demuestre que </w:t>
                      </w:r>
                      <w:r w:rsidRPr="007872A1">
                        <w:rPr>
                          <w:rStyle w:val="Textoennegrita"/>
                          <w:rFonts w:ascii="Helvetica" w:hAnsi="Helvetica" w:cs="Helvetica"/>
                          <w:color w:val="4A4A4A"/>
                        </w:rPr>
                        <w:t>no hay españoles o extranjeros con residencia legal en España</w:t>
                      </w:r>
                      <w:r w:rsidRPr="007872A1">
                        <w:rPr>
                          <w:rFonts w:ascii="Helvetica" w:hAnsi="Helvetica" w:cs="Helvetica"/>
                          <w:color w:val="4A4A4A"/>
                        </w:rPr>
                        <w:t> adecuados para el puesto</w:t>
                      </w:r>
                    </w:p>
                    <w:p w:rsidR="007872A1" w:rsidRPr="007872A1" w:rsidRDefault="007872A1" w:rsidP="007872A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Helvetica" w:hAnsi="Helvetica" w:cs="Helvetica"/>
                          <w:color w:val="4A4A4A"/>
                        </w:rPr>
                      </w:pPr>
                      <w:r w:rsidRPr="007872A1">
                        <w:rPr>
                          <w:rFonts w:ascii="Helvetica" w:hAnsi="Helvetica" w:cs="Helvetica"/>
                          <w:color w:val="4A4A4A"/>
                        </w:rPr>
                        <w:t>sin embargo, aun localizando al candidato, el </w:t>
                      </w:r>
                      <w:r w:rsidRPr="007872A1">
                        <w:rPr>
                          <w:rStyle w:val="Textoennegrita"/>
                          <w:rFonts w:ascii="Helvetica" w:hAnsi="Helvetica" w:cs="Helvetica"/>
                          <w:color w:val="4A4A4A"/>
                        </w:rPr>
                        <w:t>proceso de contratación puede tardar más de medio año</w:t>
                      </w:r>
                    </w:p>
                    <w:p w:rsidR="007872A1" w:rsidRDefault="007872A1" w:rsidP="007872A1">
                      <w:pPr>
                        <w:pStyle w:val="Ttulo3"/>
                        <w:shd w:val="clear" w:color="auto" w:fill="FFFFFF"/>
                        <w:rPr>
                          <w:rFonts w:ascii="Helvetica" w:hAnsi="Helvetica" w:cs="Helvetica"/>
                          <w:color w:val="4A4A4A"/>
                        </w:rPr>
                      </w:pPr>
                      <w:r>
                        <w:rPr>
                          <w:rFonts w:ascii="Helvetica" w:hAnsi="Helvetica" w:cs="Helvetica"/>
                          <w:color w:val="4A4A4A"/>
                        </w:rPr>
                        <w:t>Otra vía de contratación de extranjeros</w:t>
                      </w:r>
                    </w:p>
                    <w:p w:rsidR="007872A1" w:rsidRPr="007872A1" w:rsidRDefault="007872A1" w:rsidP="007872A1">
                      <w:pPr>
                        <w:shd w:val="clear" w:color="auto" w:fill="FFFFFF"/>
                        <w:spacing w:before="100" w:beforeAutospacing="1" w:after="360" w:line="240" w:lineRule="auto"/>
                        <w:jc w:val="both"/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</w:pP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La vía alternativa para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contratar extranjeros en sus países de origen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 es a través del Catálogo de Ocupaciones de Difícil Cobertura.</w:t>
                      </w:r>
                    </w:p>
                    <w:p w:rsidR="007872A1" w:rsidRPr="007872A1" w:rsidRDefault="007872A1" w:rsidP="007872A1">
                      <w:pPr>
                        <w:shd w:val="clear" w:color="auto" w:fill="FFFFFF"/>
                        <w:spacing w:before="100" w:beforeAutospacing="1" w:after="360" w:line="240" w:lineRule="auto"/>
                        <w:jc w:val="both"/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</w:pP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Por este medio, se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logra traer a España sin tanta burocracia</w:t>
                      </w:r>
                      <w:r w:rsidRPr="007872A1">
                        <w:rPr>
                          <w:rFonts w:ascii="Helvetica" w:eastAsia="Times New Roman" w:hAnsi="Helvetica" w:cs="Helvetica"/>
                          <w:color w:val="4A4A4A"/>
                          <w:sz w:val="24"/>
                          <w:szCs w:val="24"/>
                          <w:lang w:eastAsia="es-ES"/>
                        </w:rPr>
                        <w:t> a jugadores o entrenadores de fútbol. Según datos oficiales, con esta fórmula, este año apenas han sido </w:t>
                      </w:r>
                      <w:r w:rsidRPr="007872A1">
                        <w:rPr>
                          <w:rFonts w:ascii="Helvetica" w:eastAsia="Times New Roman" w:hAnsi="Helvetica" w:cs="Helvetica"/>
                          <w:b/>
                          <w:bCs/>
                          <w:color w:val="4A4A4A"/>
                          <w:sz w:val="24"/>
                          <w:szCs w:val="24"/>
                          <w:lang w:eastAsia="es-ES"/>
                        </w:rPr>
                        <w:t>contratados a 34 trabajadores en toda España.</w:t>
                      </w:r>
                    </w:p>
                    <w:p w:rsidR="007872A1" w:rsidRDefault="007872A1"/>
                  </w:txbxContent>
                </v:textbox>
              </v:shape>
            </w:pict>
          </mc:Fallback>
        </mc:AlternateContent>
      </w: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87065C" w:rsidRDefault="002F0E98">
      <w:pPr>
        <w:rPr>
          <w:lang w:val="en-US"/>
        </w:rPr>
      </w:pPr>
    </w:p>
    <w:p w:rsidR="002F0E98" w:rsidRPr="009E5FA5" w:rsidRDefault="009E5FA5" w:rsidP="009E5FA5">
      <w:pPr>
        <w:jc w:val="right"/>
        <w:rPr>
          <w:rFonts w:ascii="Comic Sans MS" w:hAnsi="Comic Sans MS"/>
          <w:sz w:val="20"/>
          <w:szCs w:val="20"/>
          <w:lang w:val="en-US"/>
        </w:rPr>
      </w:pPr>
      <w:r w:rsidRPr="009E5FA5">
        <w:rPr>
          <w:sz w:val="20"/>
          <w:szCs w:val="20"/>
          <w:lang w:val="en-US"/>
        </w:rPr>
        <w:t xml:space="preserve">Texts taken from: </w:t>
      </w:r>
      <w:hyperlink r:id="rId9" w:history="1">
        <w:r w:rsidRPr="009E5FA5">
          <w:rPr>
            <w:rStyle w:val="Hipervnculo"/>
            <w:sz w:val="20"/>
            <w:szCs w:val="20"/>
            <w:lang w:val="en-US"/>
          </w:rPr>
          <w:t>https://www.parainmigrantes.info/empleo-trabajo-para-extranjeros-en-espana/</w:t>
        </w:r>
      </w:hyperlink>
    </w:p>
    <w:p w:rsidR="002F0E98" w:rsidRPr="009E5FA5" w:rsidRDefault="002F0E98">
      <w:pPr>
        <w:rPr>
          <w:lang w:val="en-US"/>
        </w:rPr>
      </w:pPr>
    </w:p>
    <w:p w:rsidR="002F0E98" w:rsidRPr="009E5FA5" w:rsidRDefault="002F0E98">
      <w:pPr>
        <w:rPr>
          <w:lang w:val="en-US"/>
        </w:rPr>
      </w:pPr>
    </w:p>
    <w:p w:rsidR="007872A1" w:rsidRPr="002F0E98" w:rsidRDefault="007872A1">
      <w:pPr>
        <w:rPr>
          <w:lang w:val="en-US"/>
        </w:rPr>
      </w:pPr>
      <w:bookmarkStart w:id="0" w:name="_GoBack"/>
      <w:bookmarkEnd w:id="0"/>
    </w:p>
    <w:sectPr w:rsidR="007872A1" w:rsidRPr="002F0E98" w:rsidSect="009E5F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D0" w:rsidRDefault="00852AD0" w:rsidP="00852AD0">
      <w:pPr>
        <w:spacing w:after="0" w:line="240" w:lineRule="auto"/>
      </w:pPr>
      <w:r>
        <w:separator/>
      </w:r>
    </w:p>
  </w:endnote>
  <w:endnote w:type="continuationSeparator" w:id="0">
    <w:p w:rsidR="00852AD0" w:rsidRDefault="00852AD0" w:rsidP="0085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D0" w:rsidRDefault="00852AD0" w:rsidP="00852AD0">
      <w:pPr>
        <w:spacing w:after="0" w:line="240" w:lineRule="auto"/>
      </w:pPr>
      <w:r>
        <w:separator/>
      </w:r>
    </w:p>
  </w:footnote>
  <w:footnote w:type="continuationSeparator" w:id="0">
    <w:p w:rsidR="00852AD0" w:rsidRDefault="00852AD0" w:rsidP="0085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2A7B"/>
    <w:multiLevelType w:val="multilevel"/>
    <w:tmpl w:val="E8C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72C31"/>
    <w:multiLevelType w:val="hybridMultilevel"/>
    <w:tmpl w:val="3C863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1"/>
    <w:rsid w:val="000B21F3"/>
    <w:rsid w:val="002F0E98"/>
    <w:rsid w:val="004653FB"/>
    <w:rsid w:val="004A35DC"/>
    <w:rsid w:val="005F35E1"/>
    <w:rsid w:val="006A2420"/>
    <w:rsid w:val="007872A1"/>
    <w:rsid w:val="00852AD0"/>
    <w:rsid w:val="0087065C"/>
    <w:rsid w:val="009E5FA5"/>
    <w:rsid w:val="009F301D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A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872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72A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72A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87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AD0"/>
  </w:style>
  <w:style w:type="paragraph" w:styleId="Piedepgina">
    <w:name w:val="footer"/>
    <w:basedOn w:val="Normal"/>
    <w:link w:val="PiedepginaCar"/>
    <w:uiPriority w:val="99"/>
    <w:unhideWhenUsed/>
    <w:rsid w:val="0085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A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872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72A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72A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87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AD0"/>
  </w:style>
  <w:style w:type="paragraph" w:styleId="Piedepgina">
    <w:name w:val="footer"/>
    <w:basedOn w:val="Normal"/>
    <w:link w:val="PiedepginaCar"/>
    <w:uiPriority w:val="99"/>
    <w:unhideWhenUsed/>
    <w:rsid w:val="0085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arainmigrantes.info/empleo-trabajo-para-extranjeros-en-espa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6D3-157B-455C-BD40-44CC5932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2020-02-03T16:44:00Z</cp:lastPrinted>
  <dcterms:created xsi:type="dcterms:W3CDTF">2021-03-09T11:25:00Z</dcterms:created>
  <dcterms:modified xsi:type="dcterms:W3CDTF">2021-03-09T11:25:00Z</dcterms:modified>
</cp:coreProperties>
</file>