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highlight w:val="white"/>
          <w:rtl w:val="0"/>
        </w:rPr>
        <w:t xml:space="preserve">Bloque 4. Historia del cristianismo: desde sus orígenes hasta la Reforma del siglo XVI</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highlight w:val="white"/>
          <w:rtl w:val="0"/>
        </w:rPr>
        <w:t xml:space="preserve">Precedentes medievales de la Reforma.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highlight w:val="white"/>
          <w:rtl w:val="0"/>
        </w:rPr>
        <w:t xml:space="preserve">La Reforma protestante en Europa, causas y valores.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highlight w:val="white"/>
          <w:rtl w:val="0"/>
        </w:rPr>
        <w:t xml:space="preserve">La Reforma en España El concilio de Trento y la Contrarreforma</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highlight w:val="white"/>
          <w:rtl w:val="0"/>
        </w:rPr>
        <w:t xml:space="preserve">3.1. Identifica en un mapa la extensión de la Reforma y la división de las fronteras en Europa por motivos religioso</w:t>
      </w:r>
    </w:p>
    <w:p w:rsidR="00000000" w:rsidDel="00000000" w:rsidP="00000000" w:rsidRDefault="00000000" w:rsidRPr="00000000" w14:paraId="00000007">
      <w:pPr>
        <w:rPr>
          <w:highlight w:val="white"/>
        </w:rPr>
      </w:pPr>
      <w:r w:rsidDel="00000000" w:rsidR="00000000" w:rsidRPr="00000000">
        <w:rPr>
          <w:highlight w:val="white"/>
          <w:rtl w:val="0"/>
        </w:rPr>
        <w:t xml:space="preserve">3.2. Analiza y explica la importancia de la traducción de la Biblia a las lenguas vernáculas, citando ejemplos concretos en distintos países europeos.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numPr>
          <w:ilvl w:val="0"/>
          <w:numId w:val="3"/>
        </w:numPr>
        <w:ind w:left="720" w:hanging="36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Actividad introductoria</w:t>
      </w:r>
    </w:p>
    <w:p w:rsidR="00000000" w:rsidDel="00000000" w:rsidP="00000000" w:rsidRDefault="00000000" w:rsidRPr="00000000" w14:paraId="0000000A">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Hay ocasiones en que queremos o necesitamos hacer cambios por diferentes razones. A veces hacemos cambios en nuestro look, también cambia nuestro carácter, cambian nuestras relaciones, hacemos reformas en nuestro hogar etc… Mira </w:t>
      </w:r>
      <w:hyperlink r:id="rId6">
        <w:r w:rsidDel="00000000" w:rsidR="00000000" w:rsidRPr="00000000">
          <w:rPr>
            <w:rFonts w:ascii="Calibri" w:cs="Calibri" w:eastAsia="Calibri" w:hAnsi="Calibri"/>
            <w:color w:val="1155cc"/>
            <w:sz w:val="24"/>
            <w:szCs w:val="24"/>
            <w:highlight w:val="white"/>
            <w:u w:val="single"/>
            <w:rtl w:val="0"/>
          </w:rPr>
          <w:t xml:space="preserve">este video</w:t>
        </w:r>
      </w:hyperlink>
      <w:r w:rsidDel="00000000" w:rsidR="00000000" w:rsidRPr="00000000">
        <w:rPr>
          <w:rFonts w:ascii="Calibri" w:cs="Calibri" w:eastAsia="Calibri" w:hAnsi="Calibri"/>
          <w:sz w:val="24"/>
          <w:szCs w:val="24"/>
          <w:highlight w:val="white"/>
          <w:rtl w:val="0"/>
        </w:rPr>
        <w:t xml:space="preserve"> y comenta:</w:t>
      </w:r>
    </w:p>
    <w:p w:rsidR="00000000" w:rsidDel="00000000" w:rsidP="00000000" w:rsidRDefault="00000000" w:rsidRPr="00000000" w14:paraId="0000000B">
      <w:pPr>
        <w:numPr>
          <w:ilvl w:val="0"/>
          <w:numId w:val="2"/>
        </w:numPr>
        <w:ind w:left="144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¿Crees que el cambio ha sido positivo?</w:t>
      </w:r>
    </w:p>
    <w:p w:rsidR="00000000" w:rsidDel="00000000" w:rsidP="00000000" w:rsidRDefault="00000000" w:rsidRPr="00000000" w14:paraId="0000000C">
      <w:pPr>
        <w:numPr>
          <w:ilvl w:val="0"/>
          <w:numId w:val="2"/>
        </w:numPr>
        <w:ind w:left="144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Por qué crees que era necesario?</w:t>
      </w:r>
    </w:p>
    <w:p w:rsidR="00000000" w:rsidDel="00000000" w:rsidP="00000000" w:rsidRDefault="00000000" w:rsidRPr="00000000" w14:paraId="0000000D">
      <w:pPr>
        <w:numPr>
          <w:ilvl w:val="0"/>
          <w:numId w:val="2"/>
        </w:numPr>
        <w:ind w:left="144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De qué aspectos positivos pueden disfrutar después de la reforma?</w:t>
      </w:r>
    </w:p>
    <w:p w:rsidR="00000000" w:rsidDel="00000000" w:rsidP="00000000" w:rsidRDefault="00000000" w:rsidRPr="00000000" w14:paraId="0000000E">
      <w:pPr>
        <w:numPr>
          <w:ilvl w:val="0"/>
          <w:numId w:val="2"/>
        </w:numPr>
        <w:ind w:left="144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Ha sido fácil llegar hasta ahí?</w:t>
      </w:r>
    </w:p>
    <w:p w:rsidR="00000000" w:rsidDel="00000000" w:rsidP="00000000" w:rsidRDefault="00000000" w:rsidRPr="00000000" w14:paraId="0000000F">
      <w:pPr>
        <w:numPr>
          <w:ilvl w:val="0"/>
          <w:numId w:val="2"/>
        </w:numPr>
        <w:ind w:left="144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Qué situaciones difíciles crees que se pueden atravesar cuando reformas tu casa? </w:t>
      </w:r>
    </w:p>
    <w:p w:rsidR="00000000" w:rsidDel="00000000" w:rsidP="00000000" w:rsidRDefault="00000000" w:rsidRPr="00000000" w14:paraId="00000010">
      <w:pPr>
        <w:numPr>
          <w:ilvl w:val="0"/>
          <w:numId w:val="2"/>
        </w:numPr>
        <w:ind w:left="144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Qué procesos se atraviesan en otros cambios de la vida?</w:t>
      </w:r>
    </w:p>
    <w:p w:rsidR="00000000" w:rsidDel="00000000" w:rsidP="00000000" w:rsidRDefault="00000000" w:rsidRPr="00000000" w14:paraId="00000011">
      <w:pPr>
        <w:ind w:left="144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HISTORIA  </w:t>
      </w:r>
    </w:p>
    <w:p w:rsidR="00000000" w:rsidDel="00000000" w:rsidP="00000000" w:rsidRDefault="00000000" w:rsidRPr="00000000" w14:paraId="00000013">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reforma protestante nació en un</w:t>
      </w:r>
      <w:r w:rsidDel="00000000" w:rsidR="00000000" w:rsidRPr="00000000">
        <w:rPr>
          <w:rFonts w:ascii="Calibri" w:cs="Calibri" w:eastAsia="Calibri" w:hAnsi="Calibri"/>
          <w:b w:val="1"/>
          <w:sz w:val="24"/>
          <w:szCs w:val="24"/>
          <w:highlight w:val="white"/>
          <w:rtl w:val="0"/>
        </w:rPr>
        <w:t xml:space="preserve"> contexto de crisis moral y corrupción de la Iglesia Católica</w:t>
      </w:r>
      <w:r w:rsidDel="00000000" w:rsidR="00000000" w:rsidRPr="00000000">
        <w:rPr>
          <w:rFonts w:ascii="Calibri" w:cs="Calibri" w:eastAsia="Calibri" w:hAnsi="Calibri"/>
          <w:sz w:val="24"/>
          <w:szCs w:val="24"/>
          <w:highlight w:val="white"/>
          <w:rtl w:val="0"/>
        </w:rPr>
        <w:t xml:space="preserve">. En el  siglo XVI eran muchos los cristianos que rechazaban prácticas como la compraventa de cargos eclesiásticos, el lujo de los papas, que se comportaban como príncipes terrenales, la vida corrupta de muchos clérigos y su escasa preparación. </w:t>
      </w:r>
    </w:p>
    <w:p w:rsidR="00000000" w:rsidDel="00000000" w:rsidP="00000000" w:rsidRDefault="00000000" w:rsidRPr="00000000" w14:paraId="00000015">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 monje agustino</w:t>
      </w:r>
      <w:r w:rsidDel="00000000" w:rsidR="00000000" w:rsidRPr="00000000">
        <w:rPr>
          <w:rFonts w:ascii="Calibri" w:cs="Calibri" w:eastAsia="Calibri" w:hAnsi="Calibri"/>
          <w:b w:val="1"/>
          <w:sz w:val="24"/>
          <w:szCs w:val="24"/>
          <w:highlight w:val="white"/>
          <w:rtl w:val="0"/>
        </w:rPr>
        <w:t xml:space="preserve"> Martín Lutero</w:t>
      </w:r>
      <w:r w:rsidDel="00000000" w:rsidR="00000000" w:rsidRPr="00000000">
        <w:rPr>
          <w:rFonts w:ascii="Calibri" w:cs="Calibri" w:eastAsia="Calibri" w:hAnsi="Calibri"/>
          <w:sz w:val="24"/>
          <w:szCs w:val="24"/>
          <w:highlight w:val="white"/>
          <w:rtl w:val="0"/>
        </w:rPr>
        <w:t xml:space="preserve">, doctor en teología y profesor de la universidad de Wittenberg fue el padre de la Reforma. Lanzó sus </w:t>
      </w:r>
      <w:r w:rsidDel="00000000" w:rsidR="00000000" w:rsidRPr="00000000">
        <w:rPr>
          <w:rFonts w:ascii="Calibri" w:cs="Calibri" w:eastAsia="Calibri" w:hAnsi="Calibri"/>
          <w:b w:val="1"/>
          <w:sz w:val="24"/>
          <w:szCs w:val="24"/>
          <w:highlight w:val="white"/>
          <w:rtl w:val="0"/>
        </w:rPr>
        <w:t xml:space="preserve">95 tesis</w:t>
      </w:r>
      <w:r w:rsidDel="00000000" w:rsidR="00000000" w:rsidRPr="00000000">
        <w:rPr>
          <w:rFonts w:ascii="Calibri" w:cs="Calibri" w:eastAsia="Calibri" w:hAnsi="Calibri"/>
          <w:sz w:val="24"/>
          <w:szCs w:val="24"/>
          <w:highlight w:val="white"/>
          <w:rtl w:val="0"/>
        </w:rPr>
        <w:t xml:space="preserve"> que desafiaban la autoridad papal y fueron parcialmente rechazadas por el Pontífice. Dos años después Lutero rompe definitivamente con Roma y en los años siguientes perfila alguno de los </w:t>
      </w:r>
      <w:r w:rsidDel="00000000" w:rsidR="00000000" w:rsidRPr="00000000">
        <w:rPr>
          <w:rFonts w:ascii="Calibri" w:cs="Calibri" w:eastAsia="Calibri" w:hAnsi="Calibri"/>
          <w:b w:val="1"/>
          <w:sz w:val="24"/>
          <w:szCs w:val="24"/>
          <w:highlight w:val="white"/>
          <w:rtl w:val="0"/>
        </w:rPr>
        <w:t xml:space="preserve">principios básicos de la Reforma Protestante</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016">
      <w:pPr>
        <w:numPr>
          <w:ilvl w:val="0"/>
          <w:numId w:val="4"/>
        </w:numPr>
        <w:spacing w:after="0" w:afterAutospacing="0" w:before="240" w:lineRule="auto"/>
        <w:ind w:left="720" w:hanging="360"/>
        <w:jc w:val="both"/>
        <w:rPr>
          <w:highlight w:val="white"/>
        </w:rPr>
      </w:pPr>
      <w:r w:rsidDel="00000000" w:rsidR="00000000" w:rsidRPr="00000000">
        <w:rPr>
          <w:rFonts w:ascii="Calibri" w:cs="Calibri" w:eastAsia="Calibri" w:hAnsi="Calibri"/>
          <w:sz w:val="24"/>
          <w:szCs w:val="24"/>
          <w:highlight w:val="white"/>
          <w:rtl w:val="0"/>
        </w:rPr>
        <w:t xml:space="preserve">La</w:t>
      </w:r>
      <w:r w:rsidDel="00000000" w:rsidR="00000000" w:rsidRPr="00000000">
        <w:rPr>
          <w:rFonts w:ascii="Calibri" w:cs="Calibri" w:eastAsia="Calibri" w:hAnsi="Calibri"/>
          <w:b w:val="1"/>
          <w:sz w:val="24"/>
          <w:szCs w:val="24"/>
          <w:highlight w:val="white"/>
          <w:rtl w:val="0"/>
        </w:rPr>
        <w:t xml:space="preserve"> justificación por la fe</w:t>
      </w:r>
      <w:r w:rsidDel="00000000" w:rsidR="00000000" w:rsidRPr="00000000">
        <w:rPr>
          <w:rFonts w:ascii="Calibri" w:cs="Calibri" w:eastAsia="Calibri" w:hAnsi="Calibri"/>
          <w:sz w:val="24"/>
          <w:szCs w:val="24"/>
          <w:highlight w:val="white"/>
          <w:rtl w:val="0"/>
        </w:rPr>
        <w:t xml:space="preserve">: las personas se salvan sólo por su fe, no por sus obras.</w:t>
      </w:r>
    </w:p>
    <w:p w:rsidR="00000000" w:rsidDel="00000000" w:rsidP="00000000" w:rsidRDefault="00000000" w:rsidRPr="00000000" w14:paraId="00000017">
      <w:pPr>
        <w:numPr>
          <w:ilvl w:val="0"/>
          <w:numId w:val="4"/>
        </w:numPr>
        <w:spacing w:after="0" w:afterAutospacing="0" w:before="0" w:beforeAutospacing="0" w:lineRule="auto"/>
        <w:ind w:left="720" w:hanging="360"/>
        <w:jc w:val="both"/>
        <w:rPr>
          <w:highlight w:val="white"/>
        </w:rPr>
      </w:pPr>
      <w:r w:rsidDel="00000000" w:rsidR="00000000" w:rsidRPr="00000000">
        <w:rPr>
          <w:rFonts w:ascii="Calibri" w:cs="Calibri" w:eastAsia="Calibri" w:hAnsi="Calibri"/>
          <w:sz w:val="24"/>
          <w:szCs w:val="24"/>
          <w:highlight w:val="white"/>
          <w:rtl w:val="0"/>
        </w:rPr>
        <w:t xml:space="preserve">El </w:t>
      </w:r>
      <w:r w:rsidDel="00000000" w:rsidR="00000000" w:rsidRPr="00000000">
        <w:rPr>
          <w:rFonts w:ascii="Calibri" w:cs="Calibri" w:eastAsia="Calibri" w:hAnsi="Calibri"/>
          <w:b w:val="1"/>
          <w:sz w:val="24"/>
          <w:szCs w:val="24"/>
          <w:highlight w:val="white"/>
          <w:rtl w:val="0"/>
        </w:rPr>
        <w:t xml:space="preserve">sacerdocio universal</w:t>
      </w:r>
      <w:r w:rsidDel="00000000" w:rsidR="00000000" w:rsidRPr="00000000">
        <w:rPr>
          <w:rFonts w:ascii="Calibri" w:cs="Calibri" w:eastAsia="Calibri" w:hAnsi="Calibri"/>
          <w:sz w:val="24"/>
          <w:szCs w:val="24"/>
          <w:highlight w:val="white"/>
          <w:rtl w:val="0"/>
        </w:rPr>
        <w:t xml:space="preserve">: todo creyente es sacerdote y puede interpretar libremente los textos sagrados, lo que facilitará su traducción a las lenguas nativas.</w:t>
      </w:r>
    </w:p>
    <w:p w:rsidR="00000000" w:rsidDel="00000000" w:rsidP="00000000" w:rsidRDefault="00000000" w:rsidRPr="00000000" w14:paraId="00000018">
      <w:pPr>
        <w:numPr>
          <w:ilvl w:val="0"/>
          <w:numId w:val="4"/>
        </w:numPr>
        <w:spacing w:after="0" w:afterAutospacing="0" w:before="0" w:beforeAutospacing="0" w:lineRule="auto"/>
        <w:ind w:left="720" w:hanging="360"/>
        <w:jc w:val="both"/>
        <w:rPr>
          <w:highlight w:val="white"/>
        </w:rPr>
      </w:pPr>
      <w:r w:rsidDel="00000000" w:rsidR="00000000" w:rsidRPr="00000000">
        <w:rPr>
          <w:rFonts w:ascii="Calibri" w:cs="Calibri" w:eastAsia="Calibri" w:hAnsi="Calibri"/>
          <w:sz w:val="24"/>
          <w:szCs w:val="24"/>
          <w:highlight w:val="white"/>
          <w:rtl w:val="0"/>
        </w:rPr>
        <w:t xml:space="preserve">Afirma el </w:t>
      </w:r>
      <w:r w:rsidDel="00000000" w:rsidR="00000000" w:rsidRPr="00000000">
        <w:rPr>
          <w:rFonts w:ascii="Calibri" w:cs="Calibri" w:eastAsia="Calibri" w:hAnsi="Calibri"/>
          <w:b w:val="1"/>
          <w:sz w:val="24"/>
          <w:szCs w:val="24"/>
          <w:highlight w:val="white"/>
          <w:rtl w:val="0"/>
        </w:rPr>
        <w:t xml:space="preserve">valor único de las Sagradas Escrituras</w:t>
      </w:r>
      <w:r w:rsidDel="00000000" w:rsidR="00000000" w:rsidRPr="00000000">
        <w:rPr>
          <w:rFonts w:ascii="Calibri" w:cs="Calibri" w:eastAsia="Calibri" w:hAnsi="Calibri"/>
          <w:sz w:val="24"/>
          <w:szCs w:val="24"/>
          <w:highlight w:val="white"/>
          <w:rtl w:val="0"/>
        </w:rPr>
        <w:t xml:space="preserve">, negando el valor de la tradición de la Iglesia como fuente de verdad y autoridad.</w:t>
      </w:r>
    </w:p>
    <w:p w:rsidR="00000000" w:rsidDel="00000000" w:rsidP="00000000" w:rsidRDefault="00000000" w:rsidRPr="00000000" w14:paraId="00000019">
      <w:pPr>
        <w:numPr>
          <w:ilvl w:val="0"/>
          <w:numId w:val="4"/>
        </w:numPr>
        <w:spacing w:after="0" w:afterAutospacing="0" w:before="0" w:beforeAutospacing="0" w:lineRule="auto"/>
        <w:ind w:left="720" w:hanging="360"/>
        <w:jc w:val="both"/>
        <w:rPr>
          <w:highlight w:val="white"/>
        </w:rPr>
      </w:pPr>
      <w:r w:rsidDel="00000000" w:rsidR="00000000" w:rsidRPr="00000000">
        <w:rPr>
          <w:rFonts w:ascii="Calibri" w:cs="Calibri" w:eastAsia="Calibri" w:hAnsi="Calibri"/>
          <w:b w:val="1"/>
          <w:sz w:val="24"/>
          <w:szCs w:val="24"/>
          <w:highlight w:val="white"/>
          <w:rtl w:val="0"/>
        </w:rPr>
        <w:t xml:space="preserve">Rechazo de la autoridad infalible del papa</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1A">
      <w:pPr>
        <w:numPr>
          <w:ilvl w:val="0"/>
          <w:numId w:val="4"/>
        </w:numPr>
        <w:spacing w:after="0" w:afterAutospacing="0" w:before="0" w:beforeAutospacing="0" w:lineRule="auto"/>
        <w:ind w:left="720" w:hanging="360"/>
        <w:jc w:val="both"/>
        <w:rPr>
          <w:highlight w:val="white"/>
        </w:rPr>
      </w:pPr>
      <w:r w:rsidDel="00000000" w:rsidR="00000000" w:rsidRPr="00000000">
        <w:rPr>
          <w:rFonts w:ascii="Calibri" w:cs="Calibri" w:eastAsia="Calibri" w:hAnsi="Calibri"/>
          <w:b w:val="1"/>
          <w:sz w:val="24"/>
          <w:szCs w:val="24"/>
          <w:highlight w:val="white"/>
          <w:rtl w:val="0"/>
        </w:rPr>
        <w:t xml:space="preserve">Abolición del celibato</w:t>
      </w:r>
      <w:r w:rsidDel="00000000" w:rsidR="00000000" w:rsidRPr="00000000">
        <w:rPr>
          <w:rFonts w:ascii="Calibri" w:cs="Calibri" w:eastAsia="Calibri" w:hAnsi="Calibri"/>
          <w:sz w:val="24"/>
          <w:szCs w:val="24"/>
          <w:highlight w:val="white"/>
          <w:rtl w:val="0"/>
        </w:rPr>
        <w:t xml:space="preserve"> sacerdotal obligatorio.</w:t>
      </w:r>
    </w:p>
    <w:p w:rsidR="00000000" w:rsidDel="00000000" w:rsidP="00000000" w:rsidRDefault="00000000" w:rsidRPr="00000000" w14:paraId="0000001B">
      <w:pPr>
        <w:numPr>
          <w:ilvl w:val="0"/>
          <w:numId w:val="4"/>
        </w:numPr>
        <w:spacing w:after="240" w:before="0" w:beforeAutospacing="0" w:lineRule="auto"/>
        <w:ind w:left="720" w:hanging="360"/>
        <w:jc w:val="both"/>
        <w:rPr>
          <w:highlight w:val="white"/>
        </w:rPr>
      </w:pPr>
      <w:r w:rsidDel="00000000" w:rsidR="00000000" w:rsidRPr="00000000">
        <w:rPr>
          <w:rFonts w:ascii="Calibri" w:cs="Calibri" w:eastAsia="Calibri" w:hAnsi="Calibri"/>
          <w:sz w:val="24"/>
          <w:szCs w:val="24"/>
          <w:highlight w:val="white"/>
          <w:rtl w:val="0"/>
        </w:rPr>
        <w:t xml:space="preserve">Sólo se reconoce la validez de dos sacramentos: </w:t>
      </w:r>
      <w:r w:rsidDel="00000000" w:rsidR="00000000" w:rsidRPr="00000000">
        <w:rPr>
          <w:rFonts w:ascii="Calibri" w:cs="Calibri" w:eastAsia="Calibri" w:hAnsi="Calibri"/>
          <w:b w:val="1"/>
          <w:sz w:val="24"/>
          <w:szCs w:val="24"/>
          <w:highlight w:val="white"/>
          <w:rtl w:val="0"/>
        </w:rPr>
        <w:t xml:space="preserve">eucaristía y bautismo</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1C">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Muy pronto </w:t>
      </w:r>
      <w:r w:rsidDel="00000000" w:rsidR="00000000" w:rsidRPr="00000000">
        <w:rPr>
          <w:rFonts w:ascii="Calibri" w:cs="Calibri" w:eastAsia="Calibri" w:hAnsi="Calibri"/>
          <w:b w:val="1"/>
          <w:sz w:val="24"/>
          <w:szCs w:val="24"/>
          <w:highlight w:val="white"/>
          <w:rtl w:val="0"/>
        </w:rPr>
        <w:t xml:space="preserve">las ideas de Lutero se extendieron con rapidez, al constituirse en un arma político-ideológica </w:t>
      </w:r>
      <w:r w:rsidDel="00000000" w:rsidR="00000000" w:rsidRPr="00000000">
        <w:rPr>
          <w:rFonts w:ascii="Calibri" w:cs="Calibri" w:eastAsia="Calibri" w:hAnsi="Calibri"/>
          <w:sz w:val="24"/>
          <w:szCs w:val="24"/>
          <w:highlight w:val="white"/>
          <w:rtl w:val="0"/>
        </w:rPr>
        <w:t xml:space="preserve">que los príncipes alemanes utilizaron para enfrentarse al emperador Carlos V. Su expansión supuso también su fragmentación, apareciendo nuevas versiones de la Reforma:</w:t>
      </w:r>
    </w:p>
    <w:p w:rsidR="00000000" w:rsidDel="00000000" w:rsidP="00000000" w:rsidRDefault="00000000" w:rsidRPr="00000000" w14:paraId="0000001D">
      <w:pPr>
        <w:numPr>
          <w:ilvl w:val="0"/>
          <w:numId w:val="1"/>
        </w:numPr>
        <w:spacing w:after="0" w:afterAutospacing="0" w:before="240" w:lineRule="auto"/>
        <w:ind w:left="720" w:hanging="360"/>
        <w:jc w:val="both"/>
        <w:rPr>
          <w:highlight w:val="white"/>
        </w:rPr>
      </w:pPr>
      <w:r w:rsidDel="00000000" w:rsidR="00000000" w:rsidRPr="00000000">
        <w:rPr>
          <w:rFonts w:ascii="Calibri" w:cs="Calibri" w:eastAsia="Calibri" w:hAnsi="Calibri"/>
          <w:sz w:val="24"/>
          <w:szCs w:val="24"/>
          <w:highlight w:val="white"/>
          <w:rtl w:val="0"/>
        </w:rPr>
        <w:t xml:space="preserve">En Suiza aparece el </w:t>
      </w:r>
      <w:r w:rsidDel="00000000" w:rsidR="00000000" w:rsidRPr="00000000">
        <w:rPr>
          <w:rFonts w:ascii="Calibri" w:cs="Calibri" w:eastAsia="Calibri" w:hAnsi="Calibri"/>
          <w:b w:val="1"/>
          <w:sz w:val="24"/>
          <w:szCs w:val="24"/>
          <w:highlight w:val="white"/>
          <w:rtl w:val="0"/>
        </w:rPr>
        <w:t xml:space="preserve">calvinismo</w:t>
      </w:r>
      <w:r w:rsidDel="00000000" w:rsidR="00000000" w:rsidRPr="00000000">
        <w:rPr>
          <w:rFonts w:ascii="Calibri" w:cs="Calibri" w:eastAsia="Calibri" w:hAnsi="Calibri"/>
          <w:sz w:val="24"/>
          <w:szCs w:val="24"/>
          <w:highlight w:val="white"/>
          <w:rtl w:val="0"/>
        </w:rPr>
        <w:t xml:space="preserve">, cuya originalidad reside en la importancia que da a la </w:t>
      </w:r>
      <w:r w:rsidDel="00000000" w:rsidR="00000000" w:rsidRPr="00000000">
        <w:rPr>
          <w:rFonts w:ascii="Calibri" w:cs="Calibri" w:eastAsia="Calibri" w:hAnsi="Calibri"/>
          <w:b w:val="1"/>
          <w:sz w:val="24"/>
          <w:szCs w:val="24"/>
          <w:highlight w:val="white"/>
          <w:rtl w:val="0"/>
        </w:rPr>
        <w:t xml:space="preserve">predestinación</w:t>
      </w:r>
      <w:r w:rsidDel="00000000" w:rsidR="00000000" w:rsidRPr="00000000">
        <w:rPr>
          <w:rFonts w:ascii="Calibri" w:cs="Calibri" w:eastAsia="Calibri" w:hAnsi="Calibri"/>
          <w:sz w:val="24"/>
          <w:szCs w:val="24"/>
          <w:highlight w:val="white"/>
          <w:rtl w:val="0"/>
        </w:rPr>
        <w:t xml:space="preserve">. Juan Calvino defenderá que el hombre está predestinado a la salvación o la condenación. Sus postulados se propagaron por los Países Bajos , Francia (hugonotes), Inglaterra (puritanos) y Escocia, donde John Knox fundó la iglesia presbiteriana.</w:t>
      </w:r>
    </w:p>
    <w:p w:rsidR="00000000" w:rsidDel="00000000" w:rsidP="00000000" w:rsidRDefault="00000000" w:rsidRPr="00000000" w14:paraId="0000001E">
      <w:pPr>
        <w:numPr>
          <w:ilvl w:val="0"/>
          <w:numId w:val="1"/>
        </w:numPr>
        <w:spacing w:after="240" w:before="0" w:beforeAutospacing="0" w:lineRule="auto"/>
        <w:ind w:left="720" w:hanging="360"/>
        <w:jc w:val="both"/>
        <w:rPr>
          <w:highlight w:val="white"/>
        </w:rPr>
      </w:pPr>
      <w:r w:rsidDel="00000000" w:rsidR="00000000" w:rsidRPr="00000000">
        <w:rPr>
          <w:rFonts w:ascii="Calibri" w:cs="Calibri" w:eastAsia="Calibri" w:hAnsi="Calibri"/>
          <w:sz w:val="24"/>
          <w:szCs w:val="24"/>
          <w:highlight w:val="white"/>
          <w:rtl w:val="0"/>
        </w:rPr>
        <w:t xml:space="preserve">En Inglaterra nació el </w:t>
      </w:r>
      <w:r w:rsidDel="00000000" w:rsidR="00000000" w:rsidRPr="00000000">
        <w:rPr>
          <w:rFonts w:ascii="Calibri" w:cs="Calibri" w:eastAsia="Calibri" w:hAnsi="Calibri"/>
          <w:b w:val="1"/>
          <w:sz w:val="24"/>
          <w:szCs w:val="24"/>
          <w:highlight w:val="white"/>
          <w:rtl w:val="0"/>
        </w:rPr>
        <w:t xml:space="preserve">anglicanismo</w:t>
      </w:r>
      <w:r w:rsidDel="00000000" w:rsidR="00000000" w:rsidRPr="00000000">
        <w:rPr>
          <w:rFonts w:ascii="Calibri" w:cs="Calibri" w:eastAsia="Calibri" w:hAnsi="Calibri"/>
          <w:sz w:val="24"/>
          <w:szCs w:val="24"/>
          <w:highlight w:val="white"/>
          <w:rtl w:val="0"/>
        </w:rPr>
        <w:t xml:space="preserve">, de clara motivación política. La ruptura con el papa fue impulsada por el rey Enrique VIII, que deseaba reforzar su autoridad y aumentar sus riquezas. Después del Acta de Supremacía de 1534 el rey de Inglaterra se convierte en cabeza de la Iglesia anglicana e impone una doctrina mixta que toma elementos de católicos y protestantes.</w:t>
      </w:r>
    </w:p>
    <w:p w:rsidR="00000000" w:rsidDel="00000000" w:rsidP="00000000" w:rsidRDefault="00000000" w:rsidRPr="00000000" w14:paraId="0000001F">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En </w:t>
      </w:r>
      <w:hyperlink r:id="rId7">
        <w:r w:rsidDel="00000000" w:rsidR="00000000" w:rsidRPr="00000000">
          <w:rPr>
            <w:rFonts w:ascii="Calibri" w:cs="Calibri" w:eastAsia="Calibri" w:hAnsi="Calibri"/>
            <w:color w:val="1155cc"/>
            <w:sz w:val="24"/>
            <w:szCs w:val="24"/>
            <w:highlight w:val="white"/>
            <w:u w:val="single"/>
            <w:rtl w:val="0"/>
          </w:rPr>
          <w:t xml:space="preserve">este vídeo </w:t>
        </w:r>
      </w:hyperlink>
      <w:r w:rsidDel="00000000" w:rsidR="00000000" w:rsidRPr="00000000">
        <w:rPr>
          <w:rFonts w:ascii="Calibri" w:cs="Calibri" w:eastAsia="Calibri" w:hAnsi="Calibri"/>
          <w:sz w:val="24"/>
          <w:szCs w:val="24"/>
          <w:highlight w:val="white"/>
          <w:rtl w:val="0"/>
        </w:rPr>
        <w:t xml:space="preserve">se muestra la expansión del protestantismo en el centro y norte de Europa y en sus diversas formas (luteranismo, calvinismo y protestantismo). La diversidad de creencias que surge tras la Reforma protestante fue motivo de importantes conflictos: las guerras de religión en la Francia de fines del siglo XVI y la Guerra de los Treinta Años que asoló Alemania en el siglo siguiente tuvieron entre sus causas el enfrentamiento religioso.</w:t>
      </w:r>
    </w:p>
    <w:p w:rsidR="00000000" w:rsidDel="00000000" w:rsidP="00000000" w:rsidRDefault="00000000" w:rsidRPr="00000000" w14:paraId="00000020">
      <w:pPr>
        <w:ind w:left="720" w:firstLine="0"/>
        <w:rPr>
          <w:rFonts w:ascii="Calibri" w:cs="Calibri" w:eastAsia="Calibri" w:hAnsi="Calibri"/>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ora" w:cs="Lora" w:eastAsia="Lora" w:hAnsi="Lor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Lora" w:cs="Lora" w:eastAsia="Lora" w:hAnsi="Lor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8Qppw33tsPc" TargetMode="External"/><Relationship Id="rId7" Type="http://schemas.openxmlformats.org/officeDocument/2006/relationships/hyperlink" Target="https://youtu.be/a199oRiF9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