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DA48C3">
        <w:rPr>
          <w:sz w:val="28"/>
          <w:szCs w:val="28"/>
        </w:rPr>
        <w:t>INÉS Mª VÍLCHEZ MATEOS</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DA48C3">
              <w:rPr>
                <w:sz w:val="24"/>
                <w:szCs w:val="24"/>
              </w:rPr>
              <w:t xml:space="preserve"> EDUCACIÓN PRIMARIA</w:t>
            </w:r>
          </w:p>
          <w:p w:rsidR="000A27F7" w:rsidRPr="001C7A9C" w:rsidRDefault="00F569F4" w:rsidP="002518D4">
            <w:pPr>
              <w:rPr>
                <w:b/>
                <w:sz w:val="28"/>
                <w:szCs w:val="28"/>
              </w:rPr>
            </w:pPr>
            <w:r w:rsidRPr="00F569F4">
              <w:rPr>
                <w:sz w:val="24"/>
                <w:szCs w:val="24"/>
              </w:rPr>
              <w:t>Área:</w:t>
            </w:r>
            <w:r w:rsidR="00DA48C3">
              <w:rPr>
                <w:sz w:val="24"/>
                <w:szCs w:val="24"/>
              </w:rPr>
              <w:t xml:space="preserve"> RELIGIÓN CATÓLICA</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4F5D99"/>
    <w:rsid w:val="00503EE4"/>
    <w:rsid w:val="00A2433A"/>
    <w:rsid w:val="00BB25D7"/>
    <w:rsid w:val="00CC75C4"/>
    <w:rsid w:val="00DA48C3"/>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2021-04-18T15:59:00Z</dcterms:modified>
</cp:coreProperties>
</file>