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17" w:rsidRPr="00B44D8D" w:rsidRDefault="00882BF4" w:rsidP="00B44D8D">
      <w:pPr>
        <w:ind w:firstLine="360"/>
        <w:jc w:val="both"/>
        <w:rPr>
          <w:sz w:val="24"/>
        </w:rPr>
      </w:pPr>
      <w:r w:rsidRPr="00B44D8D">
        <w:rPr>
          <w:sz w:val="24"/>
        </w:rPr>
        <w:t>Las mínimas tareas que debemos subir a nuestras carpetas de Recursos Internos, ubicadas en la pestaña superior derecha “Taller y Foro”, son las siguientes (el orden es indiferente):</w:t>
      </w: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>Comunicación a algún miembro del Equipo Docente desde Seneca.</w:t>
      </w:r>
    </w:p>
    <w:p w:rsidR="00B44D8D" w:rsidRPr="00B44D8D" w:rsidRDefault="00B44D8D" w:rsidP="00B44D8D">
      <w:pPr>
        <w:pStyle w:val="Prrafodelista"/>
        <w:ind w:right="566"/>
        <w:jc w:val="both"/>
        <w:rPr>
          <w:sz w:val="14"/>
        </w:rPr>
      </w:pPr>
    </w:p>
    <w:p w:rsidR="00B44D8D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Comunicación desde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a algún compañero del claustro (a todos si se desea) y a algún miembro del Equipo Directivo (a todos si se desea).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Comunicación a alguna familia o a todas las de nuestro grupo de </w:t>
      </w:r>
      <w:proofErr w:type="spellStart"/>
      <w:r w:rsidRPr="00B44D8D">
        <w:rPr>
          <w:sz w:val="24"/>
        </w:rPr>
        <w:t>alunm@s</w:t>
      </w:r>
      <w:proofErr w:type="spellEnd"/>
      <w:r w:rsidRPr="00B44D8D">
        <w:rPr>
          <w:sz w:val="24"/>
        </w:rPr>
        <w:t xml:space="preserve"> a través 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Observación compartida, desde Seneca, sobre la evolución académica de uno de nuestros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>, con el equipo docente y los tutores legales del mismo.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Observación compartida desde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sobre la evolución académica de uno de nuestros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>, sólo con el equipo docente del mismo.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Evento en Agenda personal de Seneca, compartido a Ipasen a las familias de alguno de nuestros grupos de </w:t>
      </w:r>
      <w:proofErr w:type="spellStart"/>
      <w:r w:rsidRPr="00B44D8D">
        <w:rPr>
          <w:sz w:val="24"/>
        </w:rPr>
        <w:t>alumn@s</w:t>
      </w:r>
      <w:proofErr w:type="spellEnd"/>
      <w:r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882BF4" w:rsidRPr="00B44D8D" w:rsidRDefault="00882BF4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 xml:space="preserve">Autorización de alguna actividad desde </w:t>
      </w:r>
      <w:r w:rsidR="00B44D8D" w:rsidRPr="00B44D8D">
        <w:rPr>
          <w:sz w:val="24"/>
        </w:rPr>
        <w:t>Seneca</w:t>
      </w:r>
      <w:r w:rsidRPr="00B44D8D">
        <w:rPr>
          <w:sz w:val="24"/>
        </w:rPr>
        <w:t xml:space="preserve"> para alguno de nuestros grupos de </w:t>
      </w:r>
      <w:proofErr w:type="spellStart"/>
      <w:r w:rsidRPr="00B44D8D">
        <w:rPr>
          <w:sz w:val="24"/>
        </w:rPr>
        <w:t>alumn@s</w:t>
      </w:r>
      <w:proofErr w:type="spellEnd"/>
      <w:r w:rsidR="00B44D8D" w:rsidRPr="00B44D8D">
        <w:rPr>
          <w:sz w:val="24"/>
        </w:rPr>
        <w:t>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B44D8D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 w:rsidRPr="00B44D8D">
        <w:rPr>
          <w:sz w:val="24"/>
        </w:rPr>
        <w:t>Crear dos categorías en los parámetros del Cuaderno del Profesor de Seneca.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B44D8D" w:rsidRDefault="00C229AB" w:rsidP="00B44D8D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>
        <w:rPr>
          <w:sz w:val="24"/>
        </w:rPr>
        <w:t>Enviar los boletines de calificaciones al punto de recogida de Ipasen desde Seneca.</w:t>
      </w:r>
    </w:p>
    <w:p w:rsidR="00B44D8D" w:rsidRPr="00B44D8D" w:rsidRDefault="00B44D8D" w:rsidP="00B44D8D">
      <w:pPr>
        <w:pStyle w:val="Prrafodelista"/>
        <w:rPr>
          <w:sz w:val="14"/>
        </w:rPr>
      </w:pPr>
    </w:p>
    <w:p w:rsidR="00B44D8D" w:rsidRPr="00C229AB" w:rsidRDefault="00C229AB" w:rsidP="00C229AB">
      <w:pPr>
        <w:pStyle w:val="Prrafodelista"/>
        <w:numPr>
          <w:ilvl w:val="0"/>
          <w:numId w:val="1"/>
        </w:numPr>
        <w:ind w:right="566"/>
        <w:jc w:val="both"/>
        <w:rPr>
          <w:sz w:val="24"/>
        </w:rPr>
      </w:pPr>
      <w:r>
        <w:rPr>
          <w:sz w:val="24"/>
        </w:rPr>
        <w:t>Enviar algún documento a iPasen desde Seneca</w:t>
      </w:r>
      <w:bookmarkStart w:id="0" w:name="_GoBack"/>
      <w:bookmarkEnd w:id="0"/>
      <w:r>
        <w:rPr>
          <w:sz w:val="24"/>
        </w:rPr>
        <w:t xml:space="preserve"> para que lo firmen las familias.</w:t>
      </w:r>
    </w:p>
    <w:p w:rsidR="00882BF4" w:rsidRPr="00B44D8D" w:rsidRDefault="00882BF4" w:rsidP="00882BF4">
      <w:pPr>
        <w:jc w:val="both"/>
        <w:rPr>
          <w:sz w:val="24"/>
        </w:rPr>
      </w:pPr>
    </w:p>
    <w:p w:rsidR="00882BF4" w:rsidRPr="00B44D8D" w:rsidRDefault="00882BF4" w:rsidP="00B44D8D">
      <w:pPr>
        <w:ind w:firstLine="360"/>
        <w:jc w:val="both"/>
        <w:rPr>
          <w:sz w:val="24"/>
        </w:rPr>
      </w:pPr>
      <w:r w:rsidRPr="00B44D8D">
        <w:rPr>
          <w:sz w:val="24"/>
        </w:rPr>
        <w:t xml:space="preserve">En cada una de ellas, hay que explicar un poco los pasos dados, junto a “pantallazos” de cada una de las imágenes de las distintas pantallas que recorremos en Seneca, </w:t>
      </w:r>
      <w:proofErr w:type="spellStart"/>
      <w:r w:rsidRPr="00B44D8D">
        <w:rPr>
          <w:sz w:val="24"/>
        </w:rPr>
        <w:t>Iseneca</w:t>
      </w:r>
      <w:proofErr w:type="spellEnd"/>
      <w:r w:rsidRPr="00B44D8D">
        <w:rPr>
          <w:sz w:val="24"/>
        </w:rPr>
        <w:t xml:space="preserve"> e Ipasen cuando las estamos realizando.</w:t>
      </w:r>
    </w:p>
    <w:sectPr w:rsidR="00882BF4" w:rsidRPr="00B44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0AD"/>
    <w:multiLevelType w:val="hybridMultilevel"/>
    <w:tmpl w:val="341C86A2"/>
    <w:lvl w:ilvl="0" w:tplc="47DC3F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8"/>
    <w:rsid w:val="00672468"/>
    <w:rsid w:val="00882BF4"/>
    <w:rsid w:val="00965117"/>
    <w:rsid w:val="00B44D8D"/>
    <w:rsid w:val="00C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ECFA-4CDE-4750-9A3C-4EBCA83A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2021-03-14T06:54:00Z</dcterms:created>
  <dcterms:modified xsi:type="dcterms:W3CDTF">2021-04-23T04:05:00Z</dcterms:modified>
</cp:coreProperties>
</file>