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565B61" w:rsidRDefault="002C2EA4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8C3E3F" w:rsidRPr="008C3E3F">
        <w:t xml:space="preserve"> </w:t>
      </w:r>
      <w:r w:rsidR="008C3E3F" w:rsidRPr="00DF3CAC">
        <w:t>174128GT019</w:t>
      </w:r>
    </w:p>
    <w:p w:rsidR="00565B61" w:rsidRDefault="002C2EA4">
      <w:pPr>
        <w:pStyle w:val="Normal1"/>
      </w:pPr>
      <w:r>
        <w:t>Nombre:</w:t>
      </w:r>
      <w:r w:rsidR="008C3E3F" w:rsidRPr="008C3E3F">
        <w:t xml:space="preserve"> </w:t>
      </w:r>
      <w:r w:rsidR="008C3E3F">
        <w:t>Aprendizaje Cooperativo (Josefa Navarro)</w:t>
      </w:r>
    </w:p>
    <w:p w:rsidR="008C3E3F" w:rsidRDefault="002C2EA4" w:rsidP="008C3E3F">
      <w:pPr>
        <w:pStyle w:val="Normal1"/>
      </w:pPr>
      <w:r>
        <w:t>Coordinador/a:</w:t>
      </w:r>
      <w:r w:rsidR="008C3E3F" w:rsidRPr="008C3E3F">
        <w:t xml:space="preserve"> </w:t>
      </w:r>
      <w:r w:rsidR="008C3E3F" w:rsidRPr="007D5770">
        <w:t xml:space="preserve"> </w:t>
      </w:r>
      <w:r w:rsidR="008C3E3F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de Enero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17’30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C3E3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Mª Pilar Navarro García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CEIP Martínez de León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>Antonio Parrado Japón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C3E3F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Pr="00101C1B" w:rsidRDefault="008C3E3F" w:rsidP="0013410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C3E3F" w:rsidRDefault="008C3E3F" w:rsidP="0013410E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C3E3F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C3E3F">
        <w:rPr>
          <w:rFonts w:ascii="Arial" w:hAnsi="Arial"/>
          <w:b/>
          <w:bCs/>
        </w:rPr>
        <w:t xml:space="preserve"> </w:t>
      </w:r>
      <w:r w:rsidR="008C3E3F" w:rsidRPr="008C3E3F">
        <w:rPr>
          <w:rFonts w:ascii="Arial" w:hAnsi="Arial"/>
          <w:bCs/>
        </w:rPr>
        <w:t>Leer documentos sobre el ámbito de intervención y planificar actividades para el aula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565B61" w:rsidRDefault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Se comentan en grupo las siguientes técnicas de cohesión para trabajar en clase y se concreta la temporalización del aula:</w:t>
            </w:r>
          </w:p>
          <w:p w:rsidR="008C3E3F" w:rsidRDefault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Conocimiento de grupo: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pelota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tela de araña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lastRenderedPageBreak/>
              <w:t>Páginas amarillas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Patio de vecinos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El blanco y la diana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Estrategias de inclusión y potenciar el conocimiento mutuo con las técnicas: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Red de apoyo de compañeros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Comisiones de apoyo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>Sensibilización sobre la importancia de trabajar en grupo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 xml:space="preserve">Los gansos </w:t>
            </w:r>
          </w:p>
          <w:p w:rsidR="008C3E3F" w:rsidRDefault="008C3E3F" w:rsidP="008C3E3F">
            <w:pPr>
              <w:pStyle w:val="Normal1"/>
              <w:numPr>
                <w:ilvl w:val="0"/>
                <w:numId w:val="1"/>
              </w:numPr>
              <w:spacing w:after="113"/>
              <w:rPr>
                <w:bCs/>
              </w:rPr>
            </w:pPr>
            <w:r>
              <w:rPr>
                <w:bCs/>
              </w:rPr>
              <w:t>La carpintería</w:t>
            </w:r>
          </w:p>
          <w:p w:rsidR="008C3E3F" w:rsidRDefault="008C3E3F" w:rsidP="008C3E3F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En cuanto a la temporalización se acuerda llevar a cabo 2 sesiones a la semana; </w:t>
            </w:r>
          </w:p>
          <w:p w:rsidR="008C3E3F" w:rsidRPr="008C3E3F" w:rsidRDefault="008C3E3F">
            <w:pPr>
              <w:pStyle w:val="Normal1"/>
              <w:spacing w:after="113"/>
              <w:rPr>
                <w:bCs/>
              </w:rPr>
            </w:pP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Acuerdos adoptados:</w:t>
            </w:r>
          </w:p>
          <w:p w:rsidR="00565B61" w:rsidRDefault="008C3E3F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Acordamos ir trabajando de manera progresiva en el aula los dos trimestres que restan del curso, de manera que compaginemos el trabajo individual del aula con el cooperativo. Se empiezan a formar parejas en las clases </w:t>
            </w:r>
            <w:r w:rsidR="000A592C">
              <w:rPr>
                <w:rFonts w:ascii="Arial" w:hAnsi="Arial"/>
                <w:sz w:val="22"/>
                <w:szCs w:val="22"/>
              </w:rPr>
              <w:t>con el objetivo de caminar hacia la formación de grupos base.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</w:t>
            </w:r>
            <w:r w:rsidRPr="000A592C">
              <w:rPr>
                <w:rFonts w:ascii="Arial" w:hAnsi="Arial"/>
                <w:bCs/>
                <w:sz w:val="22"/>
                <w:szCs w:val="22"/>
              </w:rPr>
              <w:t>:</w:t>
            </w:r>
            <w:r w:rsidR="000A592C" w:rsidRPr="000A592C">
              <w:rPr>
                <w:rFonts w:ascii="Arial" w:hAnsi="Arial"/>
                <w:bCs/>
                <w:sz w:val="22"/>
                <w:szCs w:val="22"/>
              </w:rPr>
              <w:t xml:space="preserve"> 31 de Enero 2017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78" w:rsidRDefault="00027078" w:rsidP="00565B61">
      <w:r>
        <w:separator/>
      </w:r>
    </w:p>
  </w:endnote>
  <w:endnote w:type="continuationSeparator" w:id="0">
    <w:p w:rsidR="00027078" w:rsidRDefault="00027078" w:rsidP="0056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Eras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ras Md B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565B61">
    <w:pPr>
      <w:pStyle w:val="Footer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fldSimple w:instr=" PAGE ">
      <w:r w:rsidR="00524A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78" w:rsidRDefault="00027078" w:rsidP="00565B61">
      <w:r w:rsidRPr="00565B61">
        <w:rPr>
          <w:color w:val="000000"/>
        </w:rPr>
        <w:separator/>
      </w:r>
    </w:p>
  </w:footnote>
  <w:footnote w:type="continuationSeparator" w:id="0">
    <w:p w:rsidR="00027078" w:rsidRDefault="00027078" w:rsidP="0056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1" w:rsidRDefault="00973851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086765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BC8"/>
    <w:multiLevelType w:val="hybridMultilevel"/>
    <w:tmpl w:val="4314AA70"/>
    <w:lvl w:ilvl="0" w:tplc="592203CE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B61"/>
    <w:rsid w:val="00027078"/>
    <w:rsid w:val="000A592C"/>
    <w:rsid w:val="002C2EA4"/>
    <w:rsid w:val="003509B4"/>
    <w:rsid w:val="0045034F"/>
    <w:rsid w:val="00524ADF"/>
    <w:rsid w:val="00565B61"/>
    <w:rsid w:val="006325E5"/>
    <w:rsid w:val="00652117"/>
    <w:rsid w:val="00691EBA"/>
    <w:rsid w:val="008C3E3F"/>
    <w:rsid w:val="0091777F"/>
    <w:rsid w:val="00973851"/>
    <w:rsid w:val="00B40DBA"/>
    <w:rsid w:val="00BD0101"/>
    <w:rsid w:val="00DE59CB"/>
    <w:rsid w:val="00DE6414"/>
    <w:rsid w:val="00F14BB4"/>
    <w:rsid w:val="00F4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Caption">
    <w:name w:val="Caption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Header">
    <w:name w:val="Header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6</cp:revision>
  <cp:lastPrinted>2015-11-16T11:26:00Z</cp:lastPrinted>
  <dcterms:created xsi:type="dcterms:W3CDTF">2017-03-12T18:21:00Z</dcterms:created>
  <dcterms:modified xsi:type="dcterms:W3CDTF">2017-03-12T22:48:00Z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