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17DEABDF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DF02B7">
              <w:rPr>
                <w:rFonts w:asciiTheme="minorHAnsi" w:hAnsiTheme="minorHAnsi"/>
              </w:rPr>
              <w:t xml:space="preserve"> 1</w:t>
            </w:r>
            <w:r w:rsidR="00F4588C">
              <w:rPr>
                <w:rFonts w:asciiTheme="minorHAnsi" w:hAnsiTheme="minorHAnsi"/>
              </w:rPr>
              <w:t>3/0</w:t>
            </w:r>
            <w:r w:rsidR="00BE6D7A">
              <w:rPr>
                <w:rFonts w:asciiTheme="minorHAnsi" w:hAnsiTheme="minorHAnsi"/>
              </w:rPr>
              <w:t>2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2F065340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F0351B">
              <w:rPr>
                <w:rFonts w:asciiTheme="minorHAnsi" w:hAnsiTheme="minorHAnsi"/>
              </w:rPr>
              <w:t xml:space="preserve"> 18:0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18D4416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F4588C">
              <w:rPr>
                <w:rFonts w:asciiTheme="minorHAnsi" w:hAnsiTheme="minorHAnsi"/>
              </w:rPr>
              <w:t>: 19:3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3E604AC8" w:rsidR="0056200D" w:rsidRDefault="00BE6D7A" w:rsidP="00BE6D7A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070B5615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1C80043C" w14:textId="77777777" w:rsidR="006A5BD4" w:rsidRDefault="006A5BD4" w:rsidP="006A5BD4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Resultados obtenidos, dificultades encontradas y propuestas de mejora.</w:t>
      </w:r>
    </w:p>
    <w:p w14:paraId="0CAAD0AB" w14:textId="5EB17CA0" w:rsidR="008E1CA5" w:rsidRDefault="008E1CA5" w:rsidP="006A5BD4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Valoración del Trabajo Fin de Grado “ El número en Educación Infantil: el método ABN”.</w:t>
      </w:r>
    </w:p>
    <w:p w14:paraId="034C7CE6" w14:textId="1D3153C8" w:rsidR="0056200D" w:rsidRPr="000D4BB9" w:rsidRDefault="0056200D" w:rsidP="006A5BD4">
      <w:pPr>
        <w:pStyle w:val="Normal1"/>
        <w:spacing w:after="113"/>
        <w:jc w:val="both"/>
        <w:rPr>
          <w:rFonts w:asciiTheme="minorHAnsi" w:hAnsiTheme="minorHAnsi"/>
          <w:bCs/>
        </w:rPr>
      </w:pP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E01EEA0" w14:textId="78B06857" w:rsidR="006A5BD4" w:rsidRDefault="006A5BD4" w:rsidP="006A5BD4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Exposición, por parte de cada miembro del grupo, de los resultados obtenidos en el desarrollo de las actividades realizadas hasta ahora. Gracias al curso de ABN al que varios miembro</w:t>
            </w:r>
            <w:r w:rsidR="009618C8">
              <w:rPr>
                <w:rFonts w:asciiTheme="minorHAnsi" w:hAnsiTheme="minorHAnsi"/>
                <w:bCs/>
              </w:rPr>
              <w:t xml:space="preserve">s del grupo estamos asistiendo, </w:t>
            </w:r>
            <w:r>
              <w:rPr>
                <w:rFonts w:asciiTheme="minorHAnsi" w:hAnsiTheme="minorHAnsi"/>
                <w:bCs/>
              </w:rPr>
              <w:t xml:space="preserve">conocemos mejor el método. Continuamos  obteniendo muy buenos resultados en la práctica en el aula. </w:t>
            </w:r>
          </w:p>
          <w:p w14:paraId="4B2C21BA" w14:textId="66B49808" w:rsidR="006A5BD4" w:rsidRDefault="006A5BD4" w:rsidP="006A5BD4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Hemos encontrado d</w:t>
            </w:r>
            <w:r w:rsidRPr="00503285">
              <w:rPr>
                <w:rFonts w:asciiTheme="minorHAnsi" w:hAnsiTheme="minorHAnsi"/>
                <w:bCs/>
              </w:rPr>
              <w:t xml:space="preserve">ificultades </w:t>
            </w:r>
            <w:r>
              <w:rPr>
                <w:rFonts w:asciiTheme="minorHAnsi" w:hAnsiTheme="minorHAnsi"/>
                <w:bCs/>
              </w:rPr>
              <w:t>a la hora de realizar alguna actividad</w:t>
            </w:r>
            <w:r w:rsidRPr="0050328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en la que no hemos obtenido los resultados esperados, pero como hemos aprendido en nuestro curso, hay actividades que debemos repetir varias veces para obtener </w:t>
            </w:r>
            <w:r w:rsidR="00F05388">
              <w:rPr>
                <w:rFonts w:asciiTheme="minorHAnsi" w:hAnsiTheme="minorHAnsi"/>
                <w:bCs/>
              </w:rPr>
              <w:t>buenos</w:t>
            </w:r>
            <w:r>
              <w:rPr>
                <w:rFonts w:asciiTheme="minorHAnsi" w:hAnsiTheme="minorHAnsi"/>
                <w:bCs/>
              </w:rPr>
              <w:t xml:space="preserve"> resultados.</w:t>
            </w:r>
          </w:p>
          <w:p w14:paraId="55AB0E50" w14:textId="6663A9A8" w:rsidR="008E1CA5" w:rsidRDefault="00F05388" w:rsidP="006A5BD4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Terminamos de realizar</w:t>
            </w:r>
            <w:r w:rsidR="008E1CA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la</w:t>
            </w:r>
            <w:r w:rsidR="008E1CA5">
              <w:rPr>
                <w:rFonts w:asciiTheme="minorHAnsi" w:hAnsiTheme="minorHAnsi"/>
                <w:bCs/>
              </w:rPr>
              <w:t xml:space="preserve"> valoración crítica del </w:t>
            </w:r>
            <w:r>
              <w:rPr>
                <w:rFonts w:asciiTheme="minorHAnsi" w:hAnsiTheme="minorHAnsi"/>
                <w:bCs/>
              </w:rPr>
              <w:t>Trabajo Fin de Grado</w:t>
            </w:r>
            <w:r w:rsidR="008E1CA5">
              <w:rPr>
                <w:rFonts w:asciiTheme="minorHAnsi" w:hAnsiTheme="minorHAnsi"/>
                <w:bCs/>
              </w:rPr>
              <w:t>.</w:t>
            </w:r>
          </w:p>
          <w:p w14:paraId="103C70EB" w14:textId="0867E0B3" w:rsidR="004A2B88" w:rsidRPr="00F4588C" w:rsidRDefault="004A2B88" w:rsidP="006A5BD4">
            <w:pPr>
              <w:pStyle w:val="Contenidodelatabla"/>
              <w:ind w:left="36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04581C5" w14:textId="77777777" w:rsidR="00CA5C6E" w:rsidRDefault="008E1CA5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 coordinadora subirá a la plataforma el documento elaborado en grupo.</w:t>
            </w:r>
          </w:p>
          <w:p w14:paraId="0E89638A" w14:textId="5E344CAA" w:rsidR="00213896" w:rsidRPr="00B5006D" w:rsidRDefault="00213896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Informar a las compañeras que no asisten al curso de los contenidos tratados en cada </w:t>
            </w:r>
            <w:r>
              <w:rPr>
                <w:rFonts w:asciiTheme="minorHAnsi" w:hAnsiTheme="minorHAnsi"/>
                <w:bCs/>
              </w:rPr>
              <w:lastRenderedPageBreak/>
              <w:t>sesión.</w:t>
            </w:r>
            <w:bookmarkStart w:id="0" w:name="_GoBack"/>
            <w:bookmarkEnd w:id="0"/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09D82432" w:rsidR="0056200D" w:rsidRPr="00186F36" w:rsidRDefault="004E3E0A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06</w:t>
            </w:r>
            <w:r w:rsidR="00F4588C">
              <w:rPr>
                <w:rFonts w:asciiTheme="minorHAnsi" w:hAnsiTheme="minorHAnsi"/>
                <w:bCs/>
              </w:rPr>
              <w:t>/0</w:t>
            </w:r>
            <w:r w:rsidR="00DF02B7">
              <w:rPr>
                <w:rFonts w:asciiTheme="minorHAnsi" w:hAnsiTheme="minorHAnsi"/>
                <w:bCs/>
              </w:rPr>
              <w:t>3</w:t>
            </w:r>
            <w:r w:rsidR="00186F36" w:rsidRPr="00186F36">
              <w:rPr>
                <w:rFonts w:asciiTheme="minorHAnsi" w:hAnsiTheme="minorHAnsi"/>
                <w:bCs/>
              </w:rPr>
              <w:t>/201</w:t>
            </w:r>
            <w:r w:rsidR="00F4588C"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4DAF5" w14:textId="77777777" w:rsidR="00273BDB" w:rsidRDefault="00273BDB">
      <w:r>
        <w:separator/>
      </w:r>
    </w:p>
  </w:endnote>
  <w:endnote w:type="continuationSeparator" w:id="0">
    <w:p w14:paraId="45FF3E51" w14:textId="77777777" w:rsidR="00273BDB" w:rsidRDefault="0027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213896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213896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6ABC" w14:textId="77777777" w:rsidR="00273BDB" w:rsidRDefault="00273BDB">
      <w:r>
        <w:separator/>
      </w:r>
    </w:p>
  </w:footnote>
  <w:footnote w:type="continuationSeparator" w:id="0">
    <w:p w14:paraId="07FEB678" w14:textId="77777777" w:rsidR="00273BDB" w:rsidRDefault="0027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A1B2DB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7FEA"/>
    <w:multiLevelType w:val="hybridMultilevel"/>
    <w:tmpl w:val="A5C4C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D4BB9"/>
    <w:rsid w:val="000F0F22"/>
    <w:rsid w:val="00186F36"/>
    <w:rsid w:val="001A2D0A"/>
    <w:rsid w:val="00213896"/>
    <w:rsid w:val="0027087A"/>
    <w:rsid w:val="00273BDB"/>
    <w:rsid w:val="003E1D0F"/>
    <w:rsid w:val="004A2B88"/>
    <w:rsid w:val="004E3E0A"/>
    <w:rsid w:val="0056200D"/>
    <w:rsid w:val="006A5BD4"/>
    <w:rsid w:val="008E1CA5"/>
    <w:rsid w:val="008F6550"/>
    <w:rsid w:val="009618C8"/>
    <w:rsid w:val="009B3DC4"/>
    <w:rsid w:val="00A710BE"/>
    <w:rsid w:val="00A85599"/>
    <w:rsid w:val="00AD26C6"/>
    <w:rsid w:val="00B5006D"/>
    <w:rsid w:val="00BC668A"/>
    <w:rsid w:val="00BE6D7A"/>
    <w:rsid w:val="00CA5C6E"/>
    <w:rsid w:val="00CD0DF0"/>
    <w:rsid w:val="00DF02B7"/>
    <w:rsid w:val="00E23BFF"/>
    <w:rsid w:val="00EB61C2"/>
    <w:rsid w:val="00EE5A0B"/>
    <w:rsid w:val="00F0351B"/>
    <w:rsid w:val="00F05388"/>
    <w:rsid w:val="00F325C6"/>
    <w:rsid w:val="00F4588C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2017-03-20T15:39:00Z</dcterms:created>
  <dcterms:modified xsi:type="dcterms:W3CDTF">2017-03-20T15:39:00Z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