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u w:val="single"/>
        </w:rPr>
      </w:pPr>
      <w:r>
        <w:rPr>
          <w:u w:val="single"/>
        </w:rPr>
        <w:t>FORMACIÓN EN CENTRO</w:t>
      </w:r>
    </w:p>
    <w:p>
      <w:pPr>
        <w:jc w:val="both"/>
      </w:pPr>
      <w:r>
        <w:rPr>
          <w:b/>
        </w:rPr>
        <w:t>CÓDIGO</w:t>
      </w:r>
      <w:r>
        <w:t>: 174128FC009</w:t>
      </w:r>
    </w:p>
    <w:p>
      <w:pPr>
        <w:jc w:val="both"/>
      </w:pPr>
      <w:r>
        <w:rPr>
          <w:b/>
        </w:rPr>
        <w:t>NOMBRE</w:t>
      </w:r>
      <w:r>
        <w:t xml:space="preserve">: Actuaciones educativas de éxito en nuestra comunidad educativa. </w:t>
      </w:r>
    </w:p>
    <w:p>
      <w:pPr>
        <w:jc w:val="both"/>
      </w:pPr>
      <w:r>
        <w:rPr>
          <w:b/>
        </w:rPr>
        <w:t xml:space="preserve">COORDINADORA: </w:t>
      </w:r>
      <w:r>
        <w:t>Diana Redondo Martínez</w:t>
      </w:r>
    </w:p>
    <w:tbl>
      <w:tblPr>
        <w:tblStyle w:val="Tablaconcuadrcula"/>
        <w:tblW w:w="0" w:type="auto"/>
        <w:tblLook w:val="04A0" w:firstRow="1" w:lastRow="0" w:firstColumn="1" w:lastColumn="0" w:noHBand="0" w:noVBand="1"/>
      </w:tblPr>
      <w:tblGrid>
        <w:gridCol w:w="1698"/>
        <w:gridCol w:w="499"/>
        <w:gridCol w:w="2877"/>
        <w:gridCol w:w="1573"/>
        <w:gridCol w:w="1847"/>
      </w:tblGrid>
      <w:tr>
        <w:trPr>
          <w:trHeight w:val="355"/>
        </w:trPr>
        <w:tc>
          <w:tcPr>
            <w:tcW w:w="1731" w:type="dxa"/>
            <w:vMerge w:val="restart"/>
            <w:vAlign w:val="center"/>
          </w:tcPr>
          <w:p>
            <w:pPr>
              <w:jc w:val="center"/>
            </w:pPr>
            <w:r>
              <w:t>TIPO DE REUNIÓN</w:t>
            </w:r>
          </w:p>
        </w:tc>
        <w:tc>
          <w:tcPr>
            <w:tcW w:w="508" w:type="dxa"/>
            <w:vAlign w:val="center"/>
          </w:tcPr>
          <w:p/>
        </w:tc>
        <w:tc>
          <w:tcPr>
            <w:tcW w:w="2956" w:type="dxa"/>
            <w:vAlign w:val="center"/>
          </w:tcPr>
          <w:p>
            <w:r>
              <w:t>Informativa</w:t>
            </w:r>
          </w:p>
        </w:tc>
        <w:tc>
          <w:tcPr>
            <w:tcW w:w="1588" w:type="dxa"/>
            <w:vAlign w:val="center"/>
          </w:tcPr>
          <w:p>
            <w:r>
              <w:t>Día:</w:t>
            </w:r>
          </w:p>
        </w:tc>
        <w:tc>
          <w:tcPr>
            <w:tcW w:w="1876" w:type="dxa"/>
            <w:vAlign w:val="center"/>
          </w:tcPr>
          <w:p>
            <w:r>
              <w:t>22/11/2016</w:t>
            </w:r>
          </w:p>
        </w:tc>
      </w:tr>
      <w:tr>
        <w:trPr>
          <w:trHeight w:val="355"/>
        </w:trPr>
        <w:tc>
          <w:tcPr>
            <w:tcW w:w="1731" w:type="dxa"/>
            <w:vMerge/>
            <w:vAlign w:val="center"/>
          </w:tcPr>
          <w:p>
            <w:pPr>
              <w:jc w:val="center"/>
            </w:pPr>
          </w:p>
        </w:tc>
        <w:tc>
          <w:tcPr>
            <w:tcW w:w="508" w:type="dxa"/>
            <w:vAlign w:val="center"/>
          </w:tcPr>
          <w:p/>
        </w:tc>
        <w:tc>
          <w:tcPr>
            <w:tcW w:w="2956" w:type="dxa"/>
            <w:vAlign w:val="center"/>
          </w:tcPr>
          <w:p>
            <w:r>
              <w:t>Producción de documentos</w:t>
            </w:r>
          </w:p>
        </w:tc>
        <w:tc>
          <w:tcPr>
            <w:tcW w:w="1588" w:type="dxa"/>
            <w:vMerge w:val="restart"/>
            <w:vAlign w:val="center"/>
          </w:tcPr>
          <w:p>
            <w:r>
              <w:t xml:space="preserve">Lugar: </w:t>
            </w:r>
          </w:p>
        </w:tc>
        <w:tc>
          <w:tcPr>
            <w:tcW w:w="1876" w:type="dxa"/>
            <w:vMerge w:val="restart"/>
            <w:vAlign w:val="center"/>
          </w:tcPr>
          <w:p>
            <w:r>
              <w:t>Sala de Profesores</w:t>
            </w:r>
          </w:p>
        </w:tc>
      </w:tr>
      <w:tr>
        <w:trPr>
          <w:trHeight w:val="355"/>
        </w:trPr>
        <w:tc>
          <w:tcPr>
            <w:tcW w:w="1731" w:type="dxa"/>
            <w:vMerge/>
            <w:vAlign w:val="center"/>
          </w:tcPr>
          <w:p>
            <w:pPr>
              <w:jc w:val="center"/>
            </w:pPr>
          </w:p>
        </w:tc>
        <w:tc>
          <w:tcPr>
            <w:tcW w:w="508" w:type="dxa"/>
            <w:vAlign w:val="center"/>
          </w:tcPr>
          <w:p/>
        </w:tc>
        <w:tc>
          <w:tcPr>
            <w:tcW w:w="2956" w:type="dxa"/>
            <w:vAlign w:val="center"/>
          </w:tcPr>
          <w:p>
            <w:r>
              <w:t>Planificación</w:t>
            </w:r>
          </w:p>
        </w:tc>
        <w:tc>
          <w:tcPr>
            <w:tcW w:w="1588" w:type="dxa"/>
            <w:vMerge/>
            <w:vAlign w:val="center"/>
          </w:tcPr>
          <w:p/>
        </w:tc>
        <w:tc>
          <w:tcPr>
            <w:tcW w:w="1876" w:type="dxa"/>
            <w:vMerge/>
            <w:vAlign w:val="center"/>
          </w:tcPr>
          <w:p/>
        </w:tc>
      </w:tr>
      <w:tr>
        <w:trPr>
          <w:trHeight w:val="355"/>
        </w:trPr>
        <w:tc>
          <w:tcPr>
            <w:tcW w:w="1731" w:type="dxa"/>
            <w:vMerge/>
            <w:vAlign w:val="center"/>
          </w:tcPr>
          <w:p>
            <w:pPr>
              <w:jc w:val="center"/>
            </w:pPr>
          </w:p>
        </w:tc>
        <w:tc>
          <w:tcPr>
            <w:tcW w:w="508" w:type="dxa"/>
            <w:vAlign w:val="center"/>
          </w:tcPr>
          <w:p>
            <w:r>
              <w:t>X</w:t>
            </w:r>
          </w:p>
        </w:tc>
        <w:tc>
          <w:tcPr>
            <w:tcW w:w="2956" w:type="dxa"/>
            <w:vAlign w:val="center"/>
          </w:tcPr>
          <w:p>
            <w:r>
              <w:t>Formativa</w:t>
            </w:r>
          </w:p>
        </w:tc>
        <w:tc>
          <w:tcPr>
            <w:tcW w:w="1588" w:type="dxa"/>
            <w:vAlign w:val="center"/>
          </w:tcPr>
          <w:p>
            <w:r>
              <w:t>Hora de comienzo:</w:t>
            </w:r>
          </w:p>
        </w:tc>
        <w:tc>
          <w:tcPr>
            <w:tcW w:w="1876" w:type="dxa"/>
            <w:vAlign w:val="center"/>
          </w:tcPr>
          <w:p>
            <w:r>
              <w:t>16 : 00</w:t>
            </w:r>
          </w:p>
        </w:tc>
      </w:tr>
      <w:tr>
        <w:trPr>
          <w:trHeight w:val="355"/>
        </w:trPr>
        <w:tc>
          <w:tcPr>
            <w:tcW w:w="1731" w:type="dxa"/>
            <w:vMerge/>
            <w:vAlign w:val="center"/>
          </w:tcPr>
          <w:p>
            <w:pPr>
              <w:jc w:val="center"/>
            </w:pPr>
          </w:p>
        </w:tc>
        <w:tc>
          <w:tcPr>
            <w:tcW w:w="508" w:type="dxa"/>
            <w:vAlign w:val="center"/>
          </w:tcPr>
          <w:p/>
        </w:tc>
        <w:tc>
          <w:tcPr>
            <w:tcW w:w="2956" w:type="dxa"/>
            <w:vAlign w:val="center"/>
          </w:tcPr>
          <w:p>
            <w:r>
              <w:t>Toma de acuerdos</w:t>
            </w:r>
          </w:p>
        </w:tc>
        <w:tc>
          <w:tcPr>
            <w:tcW w:w="1588" w:type="dxa"/>
            <w:vAlign w:val="center"/>
          </w:tcPr>
          <w:p>
            <w:r>
              <w:t xml:space="preserve">Hora finalización: </w:t>
            </w:r>
          </w:p>
        </w:tc>
        <w:tc>
          <w:tcPr>
            <w:tcW w:w="1876" w:type="dxa"/>
            <w:vAlign w:val="center"/>
          </w:tcPr>
          <w:p>
            <w:r>
              <w:t>17 : 10</w:t>
            </w:r>
          </w:p>
        </w:tc>
      </w:tr>
    </w:tbl>
    <w:p>
      <w:pPr>
        <w:jc w:val="both"/>
      </w:pPr>
    </w:p>
    <w:tbl>
      <w:tblPr>
        <w:tblStyle w:val="Tablaconcuadrcula"/>
        <w:tblW w:w="8742" w:type="dxa"/>
        <w:tblLook w:val="04A0" w:firstRow="1" w:lastRow="0" w:firstColumn="1" w:lastColumn="0" w:noHBand="0" w:noVBand="1"/>
      </w:tblPr>
      <w:tblGrid>
        <w:gridCol w:w="4371"/>
        <w:gridCol w:w="4371"/>
      </w:tblGrid>
      <w:tr>
        <w:trPr>
          <w:trHeight w:val="437"/>
        </w:trPr>
        <w:tc>
          <w:tcPr>
            <w:tcW w:w="8742" w:type="dxa"/>
            <w:gridSpan w:val="2"/>
            <w:vAlign w:val="center"/>
          </w:tcPr>
          <w:p>
            <w:pPr>
              <w:jc w:val="center"/>
            </w:pPr>
            <w:r>
              <w:t>ASISTENTES</w:t>
            </w:r>
          </w:p>
        </w:tc>
      </w:tr>
      <w:tr>
        <w:trPr>
          <w:trHeight w:val="465"/>
        </w:trPr>
        <w:tc>
          <w:tcPr>
            <w:tcW w:w="4371" w:type="dxa"/>
            <w:vAlign w:val="center"/>
          </w:tcPr>
          <w:p>
            <w:pPr>
              <w:jc w:val="center"/>
            </w:pPr>
            <w:r>
              <w:t>NOMBRE Y APELLIDOS</w:t>
            </w:r>
          </w:p>
        </w:tc>
        <w:tc>
          <w:tcPr>
            <w:tcW w:w="4371" w:type="dxa"/>
            <w:vAlign w:val="center"/>
          </w:tcPr>
          <w:p>
            <w:pPr>
              <w:jc w:val="center"/>
            </w:pPr>
            <w:r>
              <w:t>NOMBRE Y APELLIDOS</w:t>
            </w:r>
          </w:p>
        </w:tc>
      </w:tr>
      <w:tr>
        <w:trPr>
          <w:trHeight w:val="437"/>
        </w:trPr>
        <w:tc>
          <w:tcPr>
            <w:tcW w:w="4371" w:type="dxa"/>
            <w:vAlign w:val="center"/>
          </w:tcPr>
          <w:p>
            <w:r>
              <w:t>Hortensia Ávila Fernández</w:t>
            </w:r>
          </w:p>
        </w:tc>
        <w:tc>
          <w:tcPr>
            <w:tcW w:w="4371" w:type="dxa"/>
            <w:vAlign w:val="center"/>
          </w:tcPr>
          <w:p>
            <w:r>
              <w:t>Francisco Javier  Castellano Recio</w:t>
            </w:r>
          </w:p>
        </w:tc>
      </w:tr>
      <w:tr>
        <w:trPr>
          <w:trHeight w:val="437"/>
        </w:trPr>
        <w:tc>
          <w:tcPr>
            <w:tcW w:w="4371" w:type="dxa"/>
            <w:vAlign w:val="center"/>
          </w:tcPr>
          <w:p>
            <w:r>
              <w:t>Francisco José Contreras Gil</w:t>
            </w:r>
          </w:p>
        </w:tc>
        <w:tc>
          <w:tcPr>
            <w:tcW w:w="4371" w:type="dxa"/>
            <w:vAlign w:val="center"/>
          </w:tcPr>
          <w:p>
            <w:r>
              <w:t>Inmaculada Cortada Algarrada</w:t>
            </w:r>
          </w:p>
        </w:tc>
      </w:tr>
      <w:tr>
        <w:trPr>
          <w:trHeight w:val="437"/>
        </w:trPr>
        <w:tc>
          <w:tcPr>
            <w:tcW w:w="4371" w:type="dxa"/>
            <w:vAlign w:val="center"/>
          </w:tcPr>
          <w:p>
            <w:r>
              <w:t>Mercedes Díaz Parejo</w:t>
            </w:r>
          </w:p>
        </w:tc>
        <w:tc>
          <w:tcPr>
            <w:tcW w:w="4371" w:type="dxa"/>
            <w:vAlign w:val="center"/>
          </w:tcPr>
          <w:p>
            <w:r>
              <w:t>Raquel Franco López</w:t>
            </w:r>
          </w:p>
        </w:tc>
      </w:tr>
      <w:tr>
        <w:trPr>
          <w:trHeight w:val="437"/>
        </w:trPr>
        <w:tc>
          <w:tcPr>
            <w:tcW w:w="4371" w:type="dxa"/>
            <w:vAlign w:val="center"/>
          </w:tcPr>
          <w:p>
            <w:r>
              <w:t>Clara Mª Juárez Cabezas</w:t>
            </w:r>
          </w:p>
        </w:tc>
        <w:tc>
          <w:tcPr>
            <w:tcW w:w="4371" w:type="dxa"/>
            <w:vAlign w:val="center"/>
          </w:tcPr>
          <w:p>
            <w:r>
              <w:t xml:space="preserve">Laura Leal </w:t>
            </w:r>
            <w:proofErr w:type="spellStart"/>
            <w:r>
              <w:t>Sanchís</w:t>
            </w:r>
            <w:proofErr w:type="spellEnd"/>
          </w:p>
        </w:tc>
      </w:tr>
      <w:tr>
        <w:trPr>
          <w:trHeight w:val="437"/>
        </w:trPr>
        <w:tc>
          <w:tcPr>
            <w:tcW w:w="4371" w:type="dxa"/>
            <w:vAlign w:val="center"/>
          </w:tcPr>
          <w:p>
            <w:r>
              <w:t>Leticia Mata Cabrera</w:t>
            </w:r>
          </w:p>
        </w:tc>
        <w:tc>
          <w:tcPr>
            <w:tcW w:w="4371" w:type="dxa"/>
            <w:vAlign w:val="center"/>
          </w:tcPr>
          <w:p>
            <w:r>
              <w:t>Aurora Moreno Garrido</w:t>
            </w:r>
          </w:p>
        </w:tc>
      </w:tr>
      <w:tr>
        <w:trPr>
          <w:trHeight w:val="437"/>
        </w:trPr>
        <w:tc>
          <w:tcPr>
            <w:tcW w:w="4371" w:type="dxa"/>
            <w:vAlign w:val="center"/>
          </w:tcPr>
          <w:p>
            <w:r>
              <w:t>Carmen  Muñoz Pinto</w:t>
            </w:r>
          </w:p>
        </w:tc>
        <w:tc>
          <w:tcPr>
            <w:tcW w:w="4371" w:type="dxa"/>
            <w:vAlign w:val="center"/>
          </w:tcPr>
          <w:p>
            <w:r>
              <w:t>Mª del Mar Ponce Carrasco</w:t>
            </w:r>
          </w:p>
        </w:tc>
      </w:tr>
      <w:tr>
        <w:trPr>
          <w:trHeight w:val="437"/>
        </w:trPr>
        <w:tc>
          <w:tcPr>
            <w:tcW w:w="4371" w:type="dxa"/>
            <w:vAlign w:val="center"/>
          </w:tcPr>
          <w:p>
            <w:r>
              <w:t>Diana Redondo  Martínez</w:t>
            </w:r>
          </w:p>
        </w:tc>
        <w:tc>
          <w:tcPr>
            <w:tcW w:w="4371" w:type="dxa"/>
            <w:vAlign w:val="center"/>
          </w:tcPr>
          <w:p>
            <w:r>
              <w:t xml:space="preserve">Roberto Ricarte </w:t>
            </w:r>
            <w:proofErr w:type="spellStart"/>
            <w:r>
              <w:t>Lisarde</w:t>
            </w:r>
            <w:proofErr w:type="spellEnd"/>
          </w:p>
        </w:tc>
      </w:tr>
      <w:tr>
        <w:trPr>
          <w:trHeight w:val="437"/>
        </w:trPr>
        <w:tc>
          <w:tcPr>
            <w:tcW w:w="4371" w:type="dxa"/>
            <w:vAlign w:val="center"/>
          </w:tcPr>
          <w:p>
            <w:r>
              <w:t>Inmaculada Rivera Fernández</w:t>
            </w:r>
          </w:p>
        </w:tc>
        <w:tc>
          <w:tcPr>
            <w:tcW w:w="4371" w:type="dxa"/>
            <w:vAlign w:val="center"/>
          </w:tcPr>
          <w:p>
            <w:r>
              <w:t>Silvia Rodríguez Martín</w:t>
            </w:r>
          </w:p>
        </w:tc>
      </w:tr>
      <w:tr>
        <w:trPr>
          <w:trHeight w:val="437"/>
        </w:trPr>
        <w:tc>
          <w:tcPr>
            <w:tcW w:w="4371" w:type="dxa"/>
            <w:vAlign w:val="center"/>
          </w:tcPr>
          <w:p>
            <w:r>
              <w:t xml:space="preserve">Clara Romero </w:t>
            </w:r>
            <w:proofErr w:type="spellStart"/>
            <w:r>
              <w:t>Abrio</w:t>
            </w:r>
            <w:proofErr w:type="spellEnd"/>
          </w:p>
        </w:tc>
        <w:tc>
          <w:tcPr>
            <w:tcW w:w="4371" w:type="dxa"/>
            <w:vAlign w:val="center"/>
          </w:tcPr>
          <w:p>
            <w:r>
              <w:t>Diego Ruíz Japón</w:t>
            </w:r>
          </w:p>
        </w:tc>
      </w:tr>
      <w:tr>
        <w:trPr>
          <w:trHeight w:val="437"/>
        </w:trPr>
        <w:tc>
          <w:tcPr>
            <w:tcW w:w="4371" w:type="dxa"/>
            <w:vAlign w:val="center"/>
          </w:tcPr>
          <w:p>
            <w:r>
              <w:t>Emilia Ruíz Spínola</w:t>
            </w:r>
          </w:p>
        </w:tc>
        <w:tc>
          <w:tcPr>
            <w:tcW w:w="4371" w:type="dxa"/>
            <w:vAlign w:val="center"/>
          </w:tcPr>
          <w:p>
            <w:r>
              <w:t>Eva Mª Sánchez-Barbudo Vargas</w:t>
            </w:r>
          </w:p>
        </w:tc>
      </w:tr>
      <w:tr>
        <w:trPr>
          <w:trHeight w:val="437"/>
        </w:trPr>
        <w:tc>
          <w:tcPr>
            <w:tcW w:w="4371" w:type="dxa"/>
            <w:vAlign w:val="center"/>
          </w:tcPr>
          <w:p>
            <w:r>
              <w:t xml:space="preserve">Ignacio Mª </w:t>
            </w:r>
            <w:proofErr w:type="spellStart"/>
            <w:r>
              <w:t>Terceño</w:t>
            </w:r>
            <w:proofErr w:type="spellEnd"/>
            <w:r>
              <w:t xml:space="preserve"> Raposo. </w:t>
            </w:r>
          </w:p>
        </w:tc>
        <w:tc>
          <w:tcPr>
            <w:tcW w:w="4371" w:type="dxa"/>
            <w:vAlign w:val="center"/>
          </w:tcPr>
          <w:p>
            <w:r>
              <w:t>Entre veinte y treinta miembros de la comunidad y de otros lugares</w:t>
            </w:r>
          </w:p>
        </w:tc>
      </w:tr>
    </w:tbl>
    <w:p>
      <w:pPr>
        <w:jc w:val="both"/>
      </w:pPr>
    </w:p>
    <w:p>
      <w:pPr>
        <w:jc w:val="both"/>
      </w:pPr>
      <w:r>
        <w:t>ORDEN DEL DÍA:</w:t>
      </w:r>
    </w:p>
    <w:p>
      <w:pPr>
        <w:spacing w:line="360" w:lineRule="auto"/>
      </w:pPr>
      <w:r>
        <w:t xml:space="preserve">Tertulia Dialógica Pedagógica de los tres primeros capítulos sobre el artículo leído: </w:t>
      </w:r>
      <w:r>
        <w:rPr>
          <w:i/>
        </w:rPr>
        <w:t xml:space="preserve">Ideal </w:t>
      </w:r>
      <w:proofErr w:type="spellStart"/>
      <w:r>
        <w:rPr>
          <w:i/>
        </w:rPr>
        <w:t>love</w:t>
      </w:r>
      <w:proofErr w:type="spellEnd"/>
      <w:r>
        <w:rPr>
          <w:i/>
        </w:rPr>
        <w:t>: socialización preventiva</w:t>
      </w:r>
      <w:r>
        <w:t xml:space="preserve">. </w:t>
      </w:r>
    </w:p>
    <w:p>
      <w:pPr>
        <w:spacing w:line="360" w:lineRule="auto"/>
      </w:pPr>
    </w:p>
    <w:p>
      <w:pPr>
        <w:spacing w:line="360" w:lineRule="auto"/>
      </w:pPr>
      <w:r>
        <w:t>DOCUMENTOS ENTREGADOS / ANALIZADOS:</w:t>
      </w:r>
    </w:p>
    <w:p>
      <w:pPr>
        <w:spacing w:line="360" w:lineRule="auto"/>
      </w:pPr>
      <w:r>
        <w:rPr>
          <w:i/>
        </w:rPr>
        <w:t xml:space="preserve">Ideal </w:t>
      </w:r>
      <w:proofErr w:type="spellStart"/>
      <w:r>
        <w:rPr>
          <w:i/>
        </w:rPr>
        <w:t>love</w:t>
      </w:r>
      <w:proofErr w:type="spellEnd"/>
      <w:r>
        <w:rPr>
          <w:i/>
        </w:rPr>
        <w:t>: socialización preventiva</w:t>
      </w:r>
      <w:r>
        <w:t xml:space="preserve"> </w:t>
      </w:r>
    </w:p>
    <w:p>
      <w:pPr>
        <w:spacing w:line="360" w:lineRule="auto"/>
      </w:pPr>
    </w:p>
    <w:tbl>
      <w:tblPr>
        <w:tblStyle w:val="Tablaconcuadrcula"/>
        <w:tblW w:w="0" w:type="auto"/>
        <w:tblLook w:val="04A0" w:firstRow="1" w:lastRow="0" w:firstColumn="1" w:lastColumn="0" w:noHBand="0" w:noVBand="1"/>
      </w:tblPr>
      <w:tblGrid>
        <w:gridCol w:w="8494"/>
      </w:tblGrid>
      <w:tr>
        <w:trPr>
          <w:trHeight w:val="7257"/>
        </w:trPr>
        <w:tc>
          <w:tcPr>
            <w:tcW w:w="8676" w:type="dxa"/>
          </w:tcPr>
          <w:p>
            <w:pPr>
              <w:spacing w:line="360" w:lineRule="auto"/>
            </w:pPr>
            <w:r>
              <w:t>Desarrollo de la sesión:</w:t>
            </w:r>
          </w:p>
          <w:p>
            <w:pPr>
              <w:spacing w:line="360" w:lineRule="auto"/>
            </w:pPr>
            <w:r>
              <w:t>Esta tertulia dialógica formaba parte de las actividades programadas para el acto de la tarde dedicada a la concienciación contra la violencia de género desde la educación preventiva.  Este acto se denominó Abriendo la puerta al diálogo y fue un éxito de participación de toda la comunidad educativa.</w:t>
            </w:r>
          </w:p>
          <w:p>
            <w:pPr>
              <w:spacing w:line="360" w:lineRule="auto"/>
            </w:pPr>
            <w:r>
              <w:t xml:space="preserve">En la tertulia participaron el profesorado, las familias y representantes de asociaciones y entidades de la localidad y de fuera de la misma. En el debate se comentaron los conceptos e ideas fundamentales del texto: el estudio de la violencia de género en adolescentes, las bases sobre la socialización preventiva de la violencia de género y la literatura científica sobre el amor ideal y las nuevas masculinidades alternativas. Se debatió acerca de los distintos patrones sociales del género y su evolución. Partiendo de la base de que la socialización comienza desde su nacimiento, es importante la utilización de la socialización preventiva de la violencia desde la primera infancia. También se comentó la importancia de hacer coincidir en nuestra actitud educativa los lenguajes de la ética y los del deseo.  </w:t>
            </w:r>
          </w:p>
        </w:tc>
      </w:tr>
    </w:tbl>
    <w:p>
      <w:pPr>
        <w:spacing w:line="360"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-80645</wp:posOffset>
                </wp:positionH>
                <wp:positionV relativeFrom="paragraph">
                  <wp:posOffset>239395</wp:posOffset>
                </wp:positionV>
                <wp:extent cx="5534660" cy="1787525"/>
                <wp:effectExtent l="8890" t="6985" r="9525"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660" cy="1787525"/>
                        </a:xfrm>
                        <a:prstGeom prst="rect">
                          <a:avLst/>
                        </a:prstGeom>
                        <a:solidFill>
                          <a:srgbClr val="FFFFFF"/>
                        </a:solidFill>
                        <a:ln w="9525">
                          <a:solidFill>
                            <a:srgbClr val="000000"/>
                          </a:solidFill>
                          <a:miter lim="800000"/>
                          <a:headEnd/>
                          <a:tailEnd/>
                        </a:ln>
                      </wps:spPr>
                      <wps:txbx>
                        <w:txbxContent>
                          <w:p>
                            <w:r>
                              <w:t xml:space="preserve">Acuerdos Adoptados: </w:t>
                            </w:r>
                          </w:p>
                          <w:p>
                            <w:r>
                              <w:t>Planificar y coordinar desde la comisión de convivencia las acciones necesarias para que alumnado, profesorado y los demás miembros de la comunidad y su entorno vayamos aplicando los fundamentos de la socialización preventiva de la violencia de género y conseguir la transformación deseada.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5pt;margin-top:18.85pt;width:435.8pt;height:14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">
                <v:textbox>
                  <w:txbxContent>
                    <w:p>
                      <w:r>
                        <w:t xml:space="preserve">Acuerdos Adoptados: </w:t>
                      </w:r>
                    </w:p>
                    <w:p>
                      <w:r>
                        <w:t>Planificar y coordinar desde la comisión de convivencia las acciones necesarias para que alumnado, profesorado y los demás miembros de la comunidad y su entorno vayamos aplicando los fundamentos de la socialización preventiva de la violencia de género y conseguir la transformación deseada.</w:t>
                      </w:r>
                      <w:bookmarkStart w:id="1" w:name="_GoBack"/>
                      <w:bookmarkEnd w:id="1"/>
                    </w:p>
                  </w:txbxContent>
                </v:textbox>
              </v:shape>
            </w:pict>
          </mc:Fallback>
        </mc:AlternateContent>
      </w:r>
    </w:p>
    <w:p>
      <w:pPr>
        <w:spacing w:line="360" w:lineRule="auto"/>
      </w:pPr>
    </w:p>
    <w:p>
      <w:pPr>
        <w:spacing w:line="360" w:lineRule="auto"/>
      </w:pPr>
    </w:p>
    <w:p>
      <w:pPr>
        <w:spacing w:line="360" w:lineRule="auto"/>
      </w:pPr>
    </w:p>
    <w:p>
      <w:pPr>
        <w:jc w:val="both"/>
      </w:pPr>
    </w:p>
    <w:p>
      <w:pPr>
        <w:jc w:val="both"/>
      </w:pPr>
    </w:p>
    <w:p>
      <w:pPr>
        <w:jc w:val="both"/>
      </w:pPr>
      <w:r>
        <w:t>Fecha de la próxima reunión: aunque está por determinar, se continuará la tertulia dialógica en el mes de enero del 2017.</w:t>
      </w:r>
    </w:p>
    <w:p>
      <w:pPr>
        <w:jc w:val="both"/>
      </w:pPr>
      <w:bookmarkStart w:id="0" w:name="_GoBack"/>
      <w:bookmarkEnd w:id="0"/>
    </w:p>
    <w:sectPr>
      <w:pgSz w:w="11906" w:h="16838"/>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F8EB0F-68FD-402C-84C6-403565B84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381</Words>
  <Characters>2101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Roberto Ricarte</cp:lastModifiedBy>
  <cp:revision>4</cp:revision>
  <cp:lastPrinted>2016-12-05T13:07:00Z</cp:lastPrinted>
  <dcterms:created xsi:type="dcterms:W3CDTF">2016-12-15T20:13:00Z</dcterms:created>
  <dcterms:modified xsi:type="dcterms:W3CDTF">2016-12-15T22:08:00Z</dcterms:modified>
</cp:coreProperties>
</file>