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12" w:rsidRDefault="00310A12"/>
    <w:p w:rsidR="00BB7A89" w:rsidRDefault="00BB7A89" w:rsidP="00077484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40"/>
          <w:szCs w:val="40"/>
          <w:u w:val="single"/>
          <w:bdr w:val="none" w:sz="0" w:space="0" w:color="auto" w:frame="1"/>
          <w:lang w:eastAsia="es-ES"/>
        </w:rPr>
      </w:pPr>
      <w:r w:rsidRPr="00BB7A89">
        <w:rPr>
          <w:rFonts w:ascii="inherit" w:eastAsia="Times New Roman" w:hAnsi="inherit" w:cs="Times New Roman"/>
          <w:b/>
          <w:bCs/>
          <w:color w:val="888888"/>
          <w:sz w:val="40"/>
          <w:szCs w:val="40"/>
          <w:bdr w:val="none" w:sz="0" w:space="0" w:color="auto" w:frame="1"/>
          <w:lang w:eastAsia="es-ES"/>
        </w:rPr>
        <w:br/>
      </w:r>
      <w:r w:rsidR="000549F1" w:rsidRPr="000549F1">
        <w:rPr>
          <w:rFonts w:ascii="inherit" w:eastAsia="Times New Roman" w:hAnsi="inherit" w:cs="Times New Roman" w:hint="eastAsia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>¿</w:t>
      </w:r>
      <w:r w:rsidR="000549F1" w:rsidRPr="000549F1">
        <w:rPr>
          <w:rFonts w:ascii="inherit" w:eastAsia="Times New Roman" w:hAnsi="inherit" w:cs="Times New Roman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>QU</w:t>
      </w:r>
      <w:r w:rsidR="000549F1" w:rsidRPr="000549F1">
        <w:rPr>
          <w:rFonts w:ascii="inherit" w:eastAsia="Times New Roman" w:hAnsi="inherit" w:cs="Times New Roman" w:hint="eastAsia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>É</w:t>
      </w:r>
      <w:r w:rsidR="000549F1" w:rsidRPr="000549F1">
        <w:rPr>
          <w:rFonts w:ascii="inherit" w:eastAsia="Times New Roman" w:hAnsi="inherit" w:cs="Times New Roman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 xml:space="preserve"> SON LOS CRITERIOS DIAGN</w:t>
      </w:r>
      <w:r w:rsidR="000549F1" w:rsidRPr="000549F1">
        <w:rPr>
          <w:rFonts w:ascii="inherit" w:eastAsia="Times New Roman" w:hAnsi="inherit" w:cs="Times New Roman" w:hint="eastAsia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>Ó</w:t>
      </w:r>
      <w:r w:rsidR="000549F1" w:rsidRPr="000549F1">
        <w:rPr>
          <w:rFonts w:ascii="inherit" w:eastAsia="Times New Roman" w:hAnsi="inherit" w:cs="Times New Roman"/>
          <w:b/>
          <w:bCs/>
          <w:sz w:val="40"/>
          <w:szCs w:val="40"/>
          <w:u w:val="single"/>
          <w:bdr w:val="none" w:sz="0" w:space="0" w:color="auto" w:frame="1"/>
          <w:lang w:eastAsia="es-ES"/>
        </w:rPr>
        <w:t>STICOS?</w:t>
      </w:r>
    </w:p>
    <w:p w:rsidR="000549F1" w:rsidRPr="000549F1" w:rsidRDefault="000549F1" w:rsidP="00077484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Raleway" w:eastAsia="Times New Roman" w:hAnsi="Raleway" w:cs="Times New Roman"/>
          <w:b/>
          <w:bCs/>
          <w:sz w:val="40"/>
          <w:szCs w:val="40"/>
          <w:u w:val="single"/>
          <w:lang w:eastAsia="es-ES"/>
        </w:rPr>
      </w:pPr>
    </w:p>
    <w:p w:rsidR="00BB7A89" w:rsidRPr="000549F1" w:rsidRDefault="00BB7A89" w:rsidP="000549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Se trata del conjunto de síntomas que deben presentarse para realizar un diagnóstico. En el caso del TDAH, existen dos sistemas de clasificación que comprenden unos </w:t>
      </w:r>
      <w:r w:rsidRPr="000549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ES"/>
        </w:rPr>
        <w:t>criterios diagnósticos específicos</w:t>
      </w:r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 según han establecido la American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Psychiatric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Association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(APA) y la Organización Mundial de la Salud (OMS). Con estas clasificaciones, lo que se pretende es </w:t>
      </w:r>
      <w:r w:rsidRPr="000549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ES"/>
        </w:rPr>
        <w:t>establecer las condiciones y síntomas que se deben dar en los pacientes</w:t>
      </w:r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 para poder realizar un diagnóstico.</w:t>
      </w:r>
      <w:r w:rsid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6451D8" w:rsidRDefault="00BB7A89" w:rsidP="006451D8">
      <w:pPr>
        <w:shd w:val="clear" w:color="auto" w:fill="FFFFFF"/>
        <w:spacing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</w:pPr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El DSM es el manual diagnóstico y estadístico de los trastornos mentales (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Diagnostic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and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Statistical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Manual of Mental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Disorders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). En 2013 la American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Psychiatric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Association</w:t>
      </w:r>
      <w:proofErr w:type="spellEnd"/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 publicó la quinta revisión de éste, el DSM-5, en vigor en la actualidad. Anteriormente el manual DSM-IV TR se publicó en 2001. Es el </w:t>
      </w:r>
      <w:r w:rsidRPr="000549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ES"/>
        </w:rPr>
        <w:t>sistema de clasificación de trastornos mentales más utilizado a nivel mundial</w:t>
      </w:r>
      <w:r w:rsidRPr="000549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, aportando descripciones, síntomas y otros criterios útiles para el diagnóstico de los trastornos me</w:t>
      </w:r>
      <w:r w:rsidR="006451D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 xml:space="preserve">ntales. </w:t>
      </w:r>
    </w:p>
    <w:p w:rsidR="00343959" w:rsidRPr="00C07657" w:rsidRDefault="006451D8" w:rsidP="00614529">
      <w:pPr>
        <w:shd w:val="clear" w:color="auto" w:fill="FFFFFF"/>
        <w:spacing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  <w:t>Los indicadores mostrados a continuación modifican o amplían los indicados por el DSM IV y V</w:t>
      </w:r>
      <w:r w:rsidR="008848EB" w:rsidRPr="000549F1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58"/>
        <w:gridCol w:w="425"/>
        <w:gridCol w:w="537"/>
      </w:tblGrid>
      <w:tr w:rsidR="00343959" w:rsidTr="00343959">
        <w:tc>
          <w:tcPr>
            <w:tcW w:w="7758" w:type="dxa"/>
          </w:tcPr>
          <w:p w:rsidR="00343959" w:rsidRPr="00343959" w:rsidRDefault="00343959" w:rsidP="00343959">
            <w:pPr>
              <w:spacing w:after="360"/>
              <w:jc w:val="both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34395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INDICADORES TDAH</w:t>
            </w:r>
          </w:p>
        </w:tc>
        <w:tc>
          <w:tcPr>
            <w:tcW w:w="425" w:type="dxa"/>
          </w:tcPr>
          <w:p w:rsidR="00343959" w:rsidRPr="00343959" w:rsidRDefault="00343959" w:rsidP="00343959">
            <w:pPr>
              <w:spacing w:after="36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343959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537" w:type="dxa"/>
          </w:tcPr>
          <w:p w:rsidR="00343959" w:rsidRPr="00343959" w:rsidRDefault="00343959" w:rsidP="00343959">
            <w:pPr>
              <w:spacing w:after="36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343959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juguetea o golpea con las manos o los p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ies o se retuerce en el asiento.</w:t>
            </w:r>
          </w:p>
        </w:tc>
        <w:tc>
          <w:tcPr>
            <w:tcW w:w="425" w:type="dxa"/>
          </w:tcPr>
          <w:p w:rsidR="00343959" w:rsidRDefault="00343959" w:rsidP="00077484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077484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corretea o trepa en situaciones en</w:t>
            </w:r>
            <w:r w:rsidR="00C07657"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las que no resulta apropiado.</w:t>
            </w:r>
            <w:r w:rsidR="00C07657" w:rsidRPr="000549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Con frecuencia </w:t>
            </w:r>
            <w:r w:rsidR="006451D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s-ES"/>
              </w:rPr>
              <w:t>a</w:t>
            </w:r>
            <w:r w:rsidRPr="000549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s-ES"/>
              </w:rPr>
              <w:t>bandona el asiento en el aula o en otras situaciones en las que se espera que permanezca sentado.</w:t>
            </w:r>
          </w:p>
        </w:tc>
        <w:tc>
          <w:tcPr>
            <w:tcW w:w="425" w:type="dxa"/>
          </w:tcPr>
          <w:p w:rsidR="00C07657" w:rsidRDefault="00C07657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mueve la silla donde está sentado.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manipula algún objeto entre las manos y puede hacer ruido golpeando con él.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lastRenderedPageBreak/>
              <w:t>Con frecuencia es incapaz de jugar o de ocuparse tranquilamente en actividades recreativas.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está “ocupado”, actuando como si “lo impulsara un motor” (por ejemplo, es incapaz de estar o se siente incómodo estando quieto durante un tiempo prolongado, como en restaurantes, reuniones; los otros pueden pensar que está intranquilo o que le resulta difícil seguirlos).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habla excesivamente.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E77F2" w:rsidTr="00343959">
        <w:tc>
          <w:tcPr>
            <w:tcW w:w="7758" w:type="dxa"/>
          </w:tcPr>
          <w:p w:rsidR="003E77F2" w:rsidRPr="003E77F2" w:rsidRDefault="003E77F2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3E77F2">
              <w:rPr>
                <w:rFonts w:ascii="inherit" w:hAnsi="inherit"/>
                <w:sz w:val="24"/>
                <w:szCs w:val="24"/>
              </w:rPr>
              <w:t>A menudo tiene dificultades para jugar o dedicarse tranquilamente a actividades de ocio</w:t>
            </w:r>
          </w:p>
        </w:tc>
        <w:tc>
          <w:tcPr>
            <w:tcW w:w="425" w:type="dxa"/>
          </w:tcPr>
          <w:p w:rsidR="003E77F2" w:rsidRDefault="003E77F2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E77F2" w:rsidRDefault="003E77F2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responde inesperadamente o antes de que se haya concluido una pregunta (por ejemplo, termina las frases de otros; no respeta el turno de conversación).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le es difícil esperar su turno (por ejemplo, mientras espera una cola).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interrumpe o se inmiscuye con otros (por ejemplo, se mete en las conversaciones, juegos o actividades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Empieza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a utilizar las cosas de otras personas sin esperar o recibir permiso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Presenta dificultades de aprendizaje y para organizar los estudios.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Presenta dificultades para el aprendizaje de la lectoescritura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Carecen de orden y planificación.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Suele actuar sin pensar.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No es capaz de ver la televisión sin moverse y sin levantarse a realizar otra cosa.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 w:hint="eastAsia"/>
                <w:sz w:val="24"/>
                <w:szCs w:val="24"/>
                <w:lang w:eastAsia="es-ES"/>
              </w:rPr>
              <w:lastRenderedPageBreak/>
              <w:t>Se le olvida lo que va a hacer.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No termina de escuchar las indicaciones que se le dan y empieza a realizar la actividad sin terminar de conocer las instrucciones.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Cambia de una actividad a otra sin terminar la anterior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Suelen olvidar donde ponen las cosas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Emite sonidos cuando debe callar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Suele perder las cosas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343959" w:rsidTr="00343959">
        <w:tc>
          <w:tcPr>
            <w:tcW w:w="7758" w:type="dxa"/>
          </w:tcPr>
          <w:p w:rsidR="00343959" w:rsidRPr="00C07657" w:rsidRDefault="00343959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Tiene un alto nivel de frustración y se enfada cuando no les salen las cosas o las abandona.</w:t>
            </w:r>
            <w:r w:rsidR="00C07657" w:rsidRPr="000549F1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25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343959" w:rsidRDefault="00343959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549F1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evita, le disgusta o se muestra poco entusiasta en iniciar tareas que requieren un esfuerzo mental sostenido (por ejemplo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,</w:t>
            </w:r>
            <w:r w:rsidRPr="000549F1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tareas escolares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425" w:type="dxa"/>
          </w:tcPr>
          <w:p w:rsidR="00C07657" w:rsidRDefault="00C07657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343959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falla en prestar la debida atención a los detalles o por descuido se cometen errores en las tareas escolares, en el trabajo o durante otras actividades (por ejemplo, se pasan por alto o se pierden detalles, el trabajo no se lleva a cabo con precisión).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tiene dificultades para mantener la atención en tareas o actividades recreativas (por ejemplo, tiene dificultad para mantener la atención en clases, conversaciones o lectura prolongada).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parece no escuchar cuando se le habla directamente (por ejemplo, parece tener la mente en otras cosas, incluso en ausencia de cualquier distracción aparente).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Con frecuencia  no sigue las instrucciones y no termina las tareas 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escolares.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lastRenderedPageBreak/>
              <w:t>Con frecuencia tiene dificultad para organizar tareas y actividades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o quehace</w:t>
            </w: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res domésticos.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pierde cosas necesarias para tareas o actividades (por ejemplo, materiales escolares, lápices, libros, instrumentos, billetero, llaves, papeles de trabajo, gafas, móvil).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C07657" w:rsidRDefault="00C07657" w:rsidP="00C07657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Con frecuencia se distrae con facilidad por estímulos externos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451D8" w:rsidRDefault="00C07657" w:rsidP="006451D8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6451D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s-ES"/>
              </w:rPr>
              <w:t>A menudo evita o se siente marcadamente incómodo ante tareas como los deberes escolares, que requieren un esfuerzo mental mantenido.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451D8" w:rsidRDefault="006451D8" w:rsidP="006451D8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Presenta dificultades en el aprendizaje de la lectoescritura.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451D8" w:rsidRDefault="006451D8" w:rsidP="006451D8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Con frecuencia se pierde en la lectura de textos lo que dificulta la comprensión de los mismos. 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614529" w:rsidTr="00343959">
        <w:tc>
          <w:tcPr>
            <w:tcW w:w="7758" w:type="dxa"/>
          </w:tcPr>
          <w:p w:rsidR="00614529" w:rsidRDefault="00614529" w:rsidP="006451D8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A menudo presenta dificultades para relacionarse con sus iguales.</w:t>
            </w:r>
          </w:p>
        </w:tc>
        <w:tc>
          <w:tcPr>
            <w:tcW w:w="425" w:type="dxa"/>
          </w:tcPr>
          <w:p w:rsidR="00614529" w:rsidRDefault="00614529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614529" w:rsidRDefault="00614529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14529" w:rsidRDefault="00614529" w:rsidP="00614529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C07657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Suele molestar a sus compañeros.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14529" w:rsidRDefault="00614529" w:rsidP="00614529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A menudo actúa de manera impulsiva sin pensar previamente las consecuencias de sus actos.</w:t>
            </w:r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  <w:tr w:rsidR="00C07657" w:rsidTr="00343959">
        <w:tc>
          <w:tcPr>
            <w:tcW w:w="7758" w:type="dxa"/>
          </w:tcPr>
          <w:p w:rsidR="00C07657" w:rsidRPr="00614529" w:rsidRDefault="00EB76E7" w:rsidP="00614529">
            <w:pPr>
              <w:pStyle w:val="Prrafodelista"/>
              <w:numPr>
                <w:ilvl w:val="0"/>
                <w:numId w:val="2"/>
              </w:num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Presenta falta de control.</w:t>
            </w:r>
            <w:bookmarkStart w:id="0" w:name="_GoBack"/>
            <w:bookmarkEnd w:id="0"/>
          </w:p>
        </w:tc>
        <w:tc>
          <w:tcPr>
            <w:tcW w:w="425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  <w:tc>
          <w:tcPr>
            <w:tcW w:w="537" w:type="dxa"/>
          </w:tcPr>
          <w:p w:rsidR="00C07657" w:rsidRDefault="00C07657" w:rsidP="00C07657">
            <w:pPr>
              <w:spacing w:after="36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es-ES"/>
              </w:rPr>
            </w:pPr>
          </w:p>
        </w:tc>
      </w:tr>
    </w:tbl>
    <w:p w:rsidR="008848EB" w:rsidRPr="000549F1" w:rsidRDefault="008848EB" w:rsidP="006451D8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</w:p>
    <w:p w:rsidR="00BB7A89" w:rsidRPr="000549F1" w:rsidRDefault="00BB7A89" w:rsidP="00077484">
      <w:pPr>
        <w:jc w:val="both"/>
      </w:pPr>
    </w:p>
    <w:sectPr w:rsidR="00BB7A89" w:rsidRPr="00054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F7"/>
    <w:multiLevelType w:val="hybridMultilevel"/>
    <w:tmpl w:val="ECF8AFCA"/>
    <w:lvl w:ilvl="0" w:tplc="D764D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B4D"/>
    <w:multiLevelType w:val="hybridMultilevel"/>
    <w:tmpl w:val="27CE8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12"/>
    <w:rsid w:val="000549F1"/>
    <w:rsid w:val="000636EC"/>
    <w:rsid w:val="00077484"/>
    <w:rsid w:val="002F734C"/>
    <w:rsid w:val="00310A12"/>
    <w:rsid w:val="00343959"/>
    <w:rsid w:val="003E77F2"/>
    <w:rsid w:val="0059157C"/>
    <w:rsid w:val="00614529"/>
    <w:rsid w:val="006451D8"/>
    <w:rsid w:val="00672D6A"/>
    <w:rsid w:val="0068563B"/>
    <w:rsid w:val="0080414F"/>
    <w:rsid w:val="008753B0"/>
    <w:rsid w:val="008848EB"/>
    <w:rsid w:val="00BA2245"/>
    <w:rsid w:val="00BB7A89"/>
    <w:rsid w:val="00C07657"/>
    <w:rsid w:val="00D24464"/>
    <w:rsid w:val="00D44E21"/>
    <w:rsid w:val="00EB76E7"/>
    <w:rsid w:val="00EE740F"/>
    <w:rsid w:val="00F92C0A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40E6"/>
  <w15:docId w15:val="{98E3C3EE-EC8F-4342-9ECD-731A078D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A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6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7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127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7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034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89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6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796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7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8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15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4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8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Morales Ortega</dc:creator>
  <cp:lastModifiedBy>laura rodriguez espinosa</cp:lastModifiedBy>
  <cp:revision>2</cp:revision>
  <dcterms:created xsi:type="dcterms:W3CDTF">2017-03-31T15:33:00Z</dcterms:created>
  <dcterms:modified xsi:type="dcterms:W3CDTF">2017-03-31T15:33:00Z</dcterms:modified>
</cp:coreProperties>
</file>