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SEGUNDO CICLO 3° E.P.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7. LAS COLUMNAS DE HÉRCULES </w:t>
      </w:r>
    </w:p>
    <w:tbl>
      <w:tblPr>
        <w:tblStyle w:val="Table1"/>
        <w:bidiVisual w:val="0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3780"/>
        <w:gridCol w:w="3945"/>
        <w:tblGridChange w:id="0">
          <w:tblGrid>
            <w:gridCol w:w="1605"/>
            <w:gridCol w:w="3780"/>
            <w:gridCol w:w="3945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OBJETIVOS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CSO1.1 - Busca, selecciona y organiza información concreta y relevante, la analiza, obtiene conclusiones, reflexiona acerca del proceso seguido y lo comunica oralmente y/o por escrito, con terminología adecuada, usando las tecnologías de la información y la comunicación.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CSO1.2 - Utiliza las tecnologías de la información y la comunicación para elaborar trabajos con la terminología adecuada a los temas tratados y analiza informaciones manejando imágenes, tablas, gráficos, esquemas y resúmenes.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CSO2.2 - Realiza las tareas individualmente o en grupo, con autonomía, y presenta los trabajos de manera ordenada, clara y limpia, usando el vocabulario adecuado exponiéndolos oralmente y mostrando actitudes de confianza en sí mismo, sentido crítico, iniciativa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personal, curiosidad, interés, creatividad en el aprendizaje y espíritu emprendedor.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CSO3.1 - Valora la importancia de una convivencia pacífica, colaborativa, dialogante y tolerante entre los diferentes grupos humanos sobre la base de los valores democráticos y los derechos humanos universalmente compartidos, participando de una manera eficaz y constructiva en la vida social y creando estrategias para resolver conflictos.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CSO11.1 - Define el concepto de prehistoria y momentos históricos a través de la asociación de hechos, 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CSO12.1 - Reconoce y valora, describiendo momentos y lugares en el pasado a través de restos históricos del entorno próximo.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CSO12.2 - Identifica el patrimonio cultural como algo que hay que cuidar y legar y valora los museos como un lugar de disfrute y exploración de obras de arte y de realización de actividades lúdicas y divertidas, asumiendo un comportamiento responsable que debe cumplir en sus visitas.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BLOQUE 1 INICIACIÓN A LA ACTIVIDAD CIENTÍFICA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CRITERIOS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INDICADORES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CONTENIDOS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CE.2.1.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CS.2.1.1. Busca, selecciona y organiza información concreta y relevante, la analiza, obtiene conclusiones, reflexiona acerca del proceso seguido y lo comunica oralmente y/o por escrito, con terminología adecuada, usando las tecnologías de la información y la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comunicación. (CD, CCL, SIEP).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CS.2.1.2 Utiliza las tecnologías de la información y la comunicación para elaborar trabajos con la terminología adecuada a los temas tratados y analiza informaciones manejando imágenes, tablas, gráficos, esquemas y resúmenes. (CD,CCL, SIEP,CMCT).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 Iniciación al conocimiento científico y su aplicación en las Ciencias Sociales.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1.2 Recogida de información del tema a tratar utilizando diferentes fuentes (directas e indirectas).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1.3. Utilización de las Tecnologías de la Información y la Comunicación para buscar y seleccionar información y presentar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conclusiones.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1.4. Desarrollo de estrategias para organizar, memorizar y recuperar la información obtenida mediante diferentes métodos y fuentes.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1.5. Utilización y lectura de diferentes lenguajes textuales y gráficos.</w:t>
            </w:r>
          </w:p>
          <w:p w:rsidR="00000000" w:rsidDel="00000000" w:rsidP="00000000" w:rsidRDefault="00000000" w:rsidRPr="00000000">
            <w:pPr>
              <w:pBdr/>
              <w:spacing w:after="200" w:lineRule="auto"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1.6. Técnicas de estudio.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CE.2.2.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CS.2.2.1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(CSYC, SIEP, CAA).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1.3. Utilización de las Tecnologías de la Información y la comunicación para buscar, seleccionar información y presentar conclusiones.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1.4. Desarrollo de estrategias para organizar, memorizar y recuperar la información obtenida mediante diferentes métodos y fuentes.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1.6. Técnicas de estudio.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1.7. Estrategias para desarrollar la responsabilidad, la capacidad de esfuerzo y la constancia.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CE.2.3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CS.2.3.1 Valora la importancia de una convivencia pacífica, colaborativa, dialogante y tolerante entre los diferentes grupos humanos sobre la base de los valores democráticos y los derechos humanos universalmente compartidos, participando de una manera eficaz y constructiva en la vida social y creando estrategias para resolver conflictos. (CSYC, SIEP).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1.8. Fomento de técnicas de animación a la lectura de textos de divulgación de las Ciencias sociales (de carácter social, geográfico e histórico). Uso y utilización correcto de diversos materiales con los que se trabaja.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1.12. Estrategias para la resolución de conflictos, utilización de las normas de convivencia y valoración de la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convivencia pacífica y tolerante.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1.13. Sensibilidad, sentido crítico en el análisis y el compromiso en relación con la búsqueda de las alternativas para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progresar y desarrollarnos.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Visual w:val="0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3825"/>
        <w:gridCol w:w="4005"/>
        <w:tblGridChange w:id="0">
          <w:tblGrid>
            <w:gridCol w:w="1500"/>
            <w:gridCol w:w="3825"/>
            <w:gridCol w:w="4005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BLOQUE 2: LAS HUELLAS DEL TIEMPO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INDICADORES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CONTENIDOS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CE.2.11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CS.2.11.1. Define el concepto de prehistoria y momentos históricos a través de la asociación de hechos, 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 (CEC, CCL, CMCT, CAA).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4.4. La Edad Antigua. Características. Formas de vida, actividades económicas y producciones de los seres humanos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 la Edad Antigua. La Romanización. El legado cultural romano.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CE.2.12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CS.2.12.1. Reconoce y valora, describiendo momentos y lugares en el pasado a través de restos históricos del entorno próximo (CEC, CCL, CAA, CD).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  <w:t xml:space="preserve">CS.2.12.2. Identifica el patrimonio cultural como algo que hay que cuidar y legar y valora los museos como un lugar de disfrute y exploración de obras de arte y de realización de actividades lúdicas y divertidas, asumiendo un comportamiento responsable que debe cumplir en sus visitas. (CEC, CCL, CAA).</w:t>
            </w:r>
            <w:r w:rsidDel="00000000" w:rsidR="00000000" w:rsidRPr="00000000">
              <w:rPr>
                <w:color w:val="ffffff"/>
                <w:rtl w:val="0"/>
              </w:rPr>
              <w:t xml:space="preserve">de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4.5 Historia de Motril: monumentos, personajes, hechos históricos...</w:t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TAREA INTEGRADA. “REGRESO AL FUTURO”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PRODUCTO FINAL: ACTUACIÓN EN FIESTA FIN DE CURSO.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Nos preparamos para ir al pasado (época romana) y regresar al futuro.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ACTIVIDAD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Somos comerciantes.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METODOLOGÍA: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1: Formamos grupos de 5. Cada grupo tendrá una actividad: Pescaderos, fruteros, vendedores de coches, vendedores de ropa y carniceros.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EJERCICIO 2: Recordar a los alumnos el objetivo de la actividad, es decir, revivir la época romana aprendiendo su numeración.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3: Cada grupo se encargará de recolectar precios de distintos artículos que venderán (en números redondos).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4: Pasar el precio de sus artículos a números romanos.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Grupos de cinco alumnos.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Pizarra digital, proyector, audio, material fungible,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Reflexivo,Analógico, Analítico.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Trabajo en equipo.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ACTIVIDAD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Mercado Romano.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EJERCICIO 1: Los alumnos realizan pedidos a los distintos grupos de distintas cantidades de los productos que venden.  El profesor los escribe en la pizarra.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2:  Después de haber hecho los pedido y haber calculado el precio de los mismos se inicia el mercado, con la compra y venta de los productos.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Grupos de cinco alumnos.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Pizarra, material fungible.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Reflexivo, Analítico.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Trabajo en equipo.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ACTIVIDAD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La sociedad romana.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EJERCICIO 1: Estudiamos cómo era la sociedad romana a través del vídeo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https://www.youtube.com/watch?v=3t4ysKLF9Ac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EJERCICIO 2: El profesor explica el texto del libro de sociales en el que aparece la forma de vida de la sociedad romana.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3: Consultar en Internet la información e investigar cómo eran las ropas que vestían los romanos. http://www.historiadelascivilizaciones.com/2014/08/la-vestimenta-en-la-antigua-roma.html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4: Cada grupo diseñará y confeccionará los patrones de la ropa que usaban los patricios, los plebeyos y los esclavos.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Grupos de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Colores, tijeras, material fungible, dispositivos con Internet.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Analítico, Creativo, Analógico.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orden, capacidad de análisis, trabajo individual y grupal,  creatividad.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4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 Exposición de nuestros diseños.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1: Exponemos en el Hall del colegio nuestros diseños de ropa de la época romana.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 Hall del colegio.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Grupo clase, y los grupos de cinco.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diseños ya realizados.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Expositivo y creativo.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Trabajo en equipo.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ACTIVIDAD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u w:val="single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 ¿Qué inventaron los romanos?.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1: Realiza una hipótesis. Antes de saber nada de los descubrimientos de los romanos, escriben y contestan en las libretas: ¿Qué hemos aprendido de los inventos romanos?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2: Se dirigen a los siguientes enlaces: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http://links</w:t>
        </w:r>
      </w:hyperlink>
      <w:r w:rsidDel="00000000" w:rsidR="00000000" w:rsidRPr="00000000">
        <w:rPr>
          <w:rtl w:val="0"/>
        </w:rPr>
        <w:t xml:space="preserve">.edebe.com/xbk4j 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http://links</w:t>
        </w:r>
      </w:hyperlink>
      <w:r w:rsidDel="00000000" w:rsidR="00000000" w:rsidRPr="00000000">
        <w:rPr>
          <w:rtl w:val="0"/>
        </w:rPr>
        <w:t xml:space="preserve">.edebe.com/6gyqh8,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http://links</w:t>
        </w:r>
      </w:hyperlink>
      <w:r w:rsidDel="00000000" w:rsidR="00000000" w:rsidRPr="00000000">
        <w:rPr>
          <w:rtl w:val="0"/>
        </w:rPr>
        <w:t xml:space="preserve">.edebe.com/cg, y leen la información sobre la tecnología y los inventos romanos y miran las fotografías.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3: Contestar estas preguntas: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¿Cómo eran las carreteras antes del Imperio Romano?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¿Por qué construyeron los romanos carreteras derechas?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¿Qué herramientas usaban los romanos para trazar líneas rectas?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¿De qué materiales estaban hechas las carreteras?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Haz una lista de todos los inventos que has visto en las páginas Web.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¿Era correcta tu hipótesis?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Trabajo individual.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Internet, dispositivos informáticos, cuadernos.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Crítico, deductivo, investigativo.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Trabajo individual.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6: BAILE ROCK “JHONNY B. GOOD” REGRESO AL FUTURO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 Tras el viaje en el tiempo a la época romana, volvemos al futuro y terminamos nuestra tarea con la actuación en la fiesta fin de curso.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EJERCICIO 1: ensayamos nuestra actuación de la fiesta fin de curso.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EJERCICIO 2: Actuamos en la fiesta fin de curso.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EVALUACIÓN DE LOS INDICADORES.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Todos los indicadores han sido evaluados con la ejecución de la totalidad de la tarea.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EVALUACIÓN</w:t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PROCEDIMIENTOS DE EVALUACIÓN</w:t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rFonts w:ascii="Liberation Serif" w:cs="Liberation Serif" w:eastAsia="Liberation Serif" w:hAnsi="Liberation Serif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rFonts w:ascii="Liberation Serif" w:cs="Liberation Serif" w:eastAsia="Liberation Serif" w:hAnsi="Liberation Serif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7140.0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530"/>
        <w:gridCol w:w="2610"/>
        <w:tblGridChange w:id="0">
          <w:tblGrid>
            <w:gridCol w:w="4530"/>
            <w:gridCol w:w="26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Procedimientos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Abreviatura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de clase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Observación directa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Presentación digital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Póster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Exposición 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CT</w:t>
            </w:r>
          </w:p>
        </w:tc>
      </w:tr>
    </w:tbl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915.0" w:type="dxa"/>
        <w:jc w:val="left"/>
        <w:tblInd w:w="2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0"/>
        <w:gridCol w:w="2700"/>
        <w:gridCol w:w="660"/>
        <w:gridCol w:w="660"/>
        <w:gridCol w:w="660"/>
        <w:gridCol w:w="660"/>
        <w:gridCol w:w="765"/>
        <w:gridCol w:w="750"/>
        <w:gridCol w:w="780"/>
        <w:tblGridChange w:id="0">
          <w:tblGrid>
            <w:gridCol w:w="1280"/>
            <w:gridCol w:w="2700"/>
            <w:gridCol w:w="660"/>
            <w:gridCol w:w="660"/>
            <w:gridCol w:w="660"/>
            <w:gridCol w:w="660"/>
            <w:gridCol w:w="765"/>
            <w:gridCol w:w="750"/>
            <w:gridCol w:w="780"/>
          </w:tblGrid>
        </w:tblGridChange>
      </w:tblGrid>
      <w:tr>
        <w:trPr>
          <w:trHeight w:val="50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ESCOLAR: 2016/2017                                                   CURSO: 3º EP                 MATERIA: CIENCIAS SOCIALES              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UDI 7: Las columnas de Hércules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Tarea: “REGRESO AL FUTURO”. Nos preparamos para ir al pasado (época romana) y regresar al futuro.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INDICADORES DE EVALUACIÓN</w:t>
            </w:r>
          </w:p>
        </w:tc>
      </w:tr>
      <w:tr>
        <w:trPr>
          <w:trHeight w:val="340" w:hRule="atLeast"/>
        </w:trPr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CS.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2.1.1.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2.1.2.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2.2.1.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2.3.1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2.12.1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2.12.2.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80%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1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Somos comerciantes. 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OD- CC-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2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Mercado Romano.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OD- CC-EO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3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sociedad romana.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CC-OD-P-PD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Exposición de nuestros diseños.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PD-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¿Qué inventaron los romanos?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CC-EO-PD-OD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Tras el viaje en el tiempo a la época romana, volvemos al futuro y terminamos nuestra tarea con la actuación en la fiesta fin de curso.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“JHONNY B. GOOD”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OD-EO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20%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Procedimientos evaluación</w:t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Cuaderno de clase CC</w:t>
        <w:tab/>
        <w:t xml:space="preserve"> Observación directa OD</w:t>
        <w:tab/>
        <w:t xml:space="preserve">Presentación digital PD</w:t>
        <w:tab/>
        <w:tab/>
        <w:t xml:space="preserve"> Póster P</w:t>
        <w:tab/>
        <w:tab/>
        <w:t xml:space="preserve">Exposición oral EO</w:t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Control CT</w:t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1047.584873227333" w:type="dxa"/>
        <w:jc w:val="left"/>
        <w:tblInd w:w="2.999999999999998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300"/>
        <w:gridCol w:w="546.536312849162"/>
        <w:gridCol w:w="100"/>
        <w:gridCol w:w="994.9763644177052"/>
        <w:gridCol w:w="742.7288354103997"/>
        <w:gridCol w:w="714.7013321873658"/>
        <w:gridCol w:w="770.7563386334336"/>
        <w:gridCol w:w="1121.100128921358"/>
        <w:gridCol w:w="100"/>
        <w:gridCol w:w="1485.4576708207994"/>
        <w:gridCol w:w="1247.2238934250108"/>
        <w:gridCol w:w="714.7013321873658"/>
        <w:gridCol w:w="714.7013321873658"/>
        <w:gridCol w:w="714.7013321873658"/>
        <w:tblGridChange w:id="0">
          <w:tblGrid>
            <w:gridCol w:w="780"/>
            <w:gridCol w:w="300"/>
            <w:gridCol w:w="546.536312849162"/>
            <w:gridCol w:w="100"/>
            <w:gridCol w:w="994.9763644177052"/>
            <w:gridCol w:w="742.7288354103997"/>
            <w:gridCol w:w="714.7013321873658"/>
            <w:gridCol w:w="770.7563386334336"/>
            <w:gridCol w:w="1121.100128921358"/>
            <w:gridCol w:w="100"/>
            <w:gridCol w:w="1485.4576708207994"/>
            <w:gridCol w:w="1247.2238934250108"/>
            <w:gridCol w:w="714.7013321873658"/>
            <w:gridCol w:w="714.7013321873658"/>
            <w:gridCol w:w="714.7013321873658"/>
          </w:tblGrid>
        </w:tblGridChange>
      </w:tblGrid>
      <w:tr>
        <w:trPr>
          <w:trHeight w:val="30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AÑO ESCOLAR 2016-17 CURSO 3º EP         ÁREA CCSO     UDI: 7   TAREA: ”Regreso al futuro”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pBdr/>
              <w:spacing w:line="276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pBdr/>
              <w:spacing w:line="276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c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 TAREA 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20%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ffffff" w:space="0" w:sz="4" w:val="single"/>
              <w:right w:color="fffff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ACT. 1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ACT. 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ACTV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ACT. 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ACT.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ACT. 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PROCEDIMIENTOS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EVALUABLES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57" w:before="57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OD-CC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Buscar precios de distintos artículos que venderán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after="57" w:before="57"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OD-CC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Pasar el precio de sus artículos a números romanos.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OD- CC-EO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Después de haber hecho los pedidos y haber calculado el precio de los mismos se inicia el mercado, con la compra y venta de los productos.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CC-OD-P-PD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Estudiamos cómo era la sociedad romana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CC-OD-P-PD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Cada grupo diseñará y confeccionará los patrones de la ropa que usaban los patricios, los plebeyos y los esclavos.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CC-EO-PD-OD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Contestar a las preguntas propuestas por el profesor tras la investigación de las mismas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OD-EO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Ensayos de la actuación de la Fiesta Fin de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SUMA TAREA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CT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 CALIFICACIONES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4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5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776.692913385827" w:top="776.692913385827" w:left="566.9291338582677" w:right="283.4645669291338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keepLines w:val="0"/>
      <w:widowControl w:val="0"/>
      <w:pBdr/>
      <w:spacing w:after="72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0" w:before="720" w:lineRule="auto"/>
      <w:contextualSpacing w:val="0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spacing w:after="0" w:before="0" w:lineRule="auto"/>
      <w:contextualSpacing w:val="0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1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hyperlink" Target="https://www.youtube.com/watch?v=3t4ysKLF9Ac" TargetMode="External"/><Relationship Id="rId6" Type="http://schemas.openxmlformats.org/officeDocument/2006/relationships/hyperlink" Target="http://links" TargetMode="External"/><Relationship Id="rId7" Type="http://schemas.openxmlformats.org/officeDocument/2006/relationships/hyperlink" Target="http://links" TargetMode="External"/><Relationship Id="rId8" Type="http://schemas.openxmlformats.org/officeDocument/2006/relationships/hyperlink" Target="http://links" TargetMode="External"/></Relationships>
</file>