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8D" w:rsidRPr="004C52F4" w:rsidRDefault="009B628D" w:rsidP="009B628D">
      <w:pPr>
        <w:jc w:val="center"/>
        <w:outlineLvl w:val="0"/>
        <w:rPr>
          <w:b/>
          <w:color w:val="17365D" w:themeColor="text2" w:themeShade="BF"/>
          <w:sz w:val="28"/>
          <w:u w:val="single"/>
        </w:rPr>
      </w:pPr>
      <w:r>
        <w:rPr>
          <w:b/>
          <w:color w:val="17365D" w:themeColor="text2" w:themeShade="BF"/>
          <w:sz w:val="28"/>
          <w:u w:val="single"/>
        </w:rPr>
        <w:t>ACTA REUNIÓ</w:t>
      </w:r>
      <w:r w:rsidRPr="004C52F4">
        <w:rPr>
          <w:b/>
          <w:color w:val="17365D" w:themeColor="text2" w:themeShade="BF"/>
          <w:sz w:val="28"/>
          <w:u w:val="single"/>
        </w:rPr>
        <w:t>N GRUPO DE TRABAJO  “</w:t>
      </w:r>
      <w:r>
        <w:rPr>
          <w:b/>
          <w:color w:val="17365D" w:themeColor="text2" w:themeShade="BF"/>
          <w:sz w:val="28"/>
          <w:u w:val="single"/>
        </w:rPr>
        <w:t>HACIA LA MEJORA DE LA EXPRESIÓN E INTERACCIÓN ESCRITAS</w:t>
      </w:r>
      <w:r w:rsidRPr="004C52F4">
        <w:rPr>
          <w:b/>
          <w:color w:val="17365D" w:themeColor="text2" w:themeShade="BF"/>
          <w:sz w:val="28"/>
          <w:u w:val="single"/>
        </w:rPr>
        <w:t>”</w:t>
      </w:r>
    </w:p>
    <w:p w:rsidR="009B628D" w:rsidRDefault="009B628D" w:rsidP="009B628D">
      <w:pPr>
        <w:rPr>
          <w:color w:val="17365D" w:themeColor="text2" w:themeShade="BF"/>
        </w:rPr>
      </w:pPr>
    </w:p>
    <w:p w:rsidR="009B628D" w:rsidRPr="00FD4D4F" w:rsidRDefault="009B628D" w:rsidP="009B628D">
      <w:pPr>
        <w:rPr>
          <w:color w:val="17365D" w:themeColor="text2" w:themeShade="BF"/>
          <w:u w:val="single"/>
        </w:rPr>
      </w:pPr>
      <w:r w:rsidRPr="00F132C7">
        <w:rPr>
          <w:color w:val="17365D" w:themeColor="text2" w:themeShade="BF"/>
          <w:u w:val="single"/>
        </w:rPr>
        <w:t xml:space="preserve">ACTA                             </w:t>
      </w:r>
      <w:r>
        <w:rPr>
          <w:color w:val="17365D" w:themeColor="text2" w:themeShade="BF"/>
          <w:u w:val="single"/>
        </w:rPr>
        <w:t xml:space="preserve">                    </w:t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</w:r>
      <w:r>
        <w:rPr>
          <w:color w:val="17365D" w:themeColor="text2" w:themeShade="BF"/>
          <w:u w:val="single"/>
        </w:rPr>
        <w:tab/>
        <w:t>Nº  3</w:t>
      </w:r>
    </w:p>
    <w:tbl>
      <w:tblPr>
        <w:tblW w:w="0" w:type="auto"/>
        <w:tblLook w:val="00BF"/>
      </w:tblPr>
      <w:tblGrid>
        <w:gridCol w:w="4319"/>
        <w:gridCol w:w="4319"/>
      </w:tblGrid>
      <w:tr w:rsidR="009B628D" w:rsidRPr="00411FFF" w:rsidTr="00273DCC">
        <w:trPr>
          <w:trHeight w:val="2967"/>
        </w:trPr>
        <w:tc>
          <w:tcPr>
            <w:tcW w:w="4319" w:type="dxa"/>
          </w:tcPr>
          <w:p w:rsidR="009B628D" w:rsidRDefault="009B628D" w:rsidP="00273DCC">
            <w:pPr>
              <w:spacing w:before="120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COMPARECIENTES</w:t>
            </w:r>
            <w:r>
              <w:rPr>
                <w:color w:val="17365D" w:themeColor="text2" w:themeShade="BF"/>
              </w:rPr>
              <w:t>:</w:t>
            </w:r>
          </w:p>
          <w:p w:rsidR="009B628D" w:rsidRPr="00411FFF" w:rsidRDefault="009B628D" w:rsidP="00273DCC">
            <w:pPr>
              <w:spacing w:before="120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Santiago Flores</w:t>
            </w:r>
            <w:r>
              <w:rPr>
                <w:color w:val="17365D" w:themeColor="text2" w:themeShade="BF"/>
              </w:rPr>
              <w:t xml:space="preserve"> Álvarez-</w:t>
            </w:r>
            <w:proofErr w:type="spellStart"/>
            <w:r>
              <w:rPr>
                <w:color w:val="17365D" w:themeColor="text2" w:themeShade="BF"/>
              </w:rPr>
              <w:t>Ossorio</w:t>
            </w:r>
            <w:proofErr w:type="spellEnd"/>
          </w:p>
          <w:p w:rsidR="009B628D" w:rsidRPr="00411FFF" w:rsidRDefault="009B628D" w:rsidP="00273DCC">
            <w:pPr>
              <w:spacing w:before="120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Sébastien</w:t>
            </w:r>
            <w:proofErr w:type="spellEnd"/>
            <w:r>
              <w:rPr>
                <w:color w:val="17365D" w:themeColor="text2" w:themeShade="BF"/>
              </w:rPr>
              <w:t xml:space="preserve"> Aller Llamas</w:t>
            </w:r>
          </w:p>
          <w:p w:rsidR="009B628D" w:rsidRPr="00411FFF" w:rsidRDefault="009B628D" w:rsidP="00273DCC">
            <w:pPr>
              <w:spacing w:before="120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Mª Teresa Franco Rubio de la Torre</w:t>
            </w:r>
          </w:p>
        </w:tc>
        <w:tc>
          <w:tcPr>
            <w:tcW w:w="4319" w:type="dxa"/>
          </w:tcPr>
          <w:p w:rsidR="009B628D" w:rsidRPr="00411FFF" w:rsidRDefault="009B628D" w:rsidP="00273DCC">
            <w:pPr>
              <w:spacing w:before="120"/>
              <w:ind w:left="340"/>
              <w:jc w:val="both"/>
              <w:rPr>
                <w:color w:val="17365D" w:themeColor="text2" w:themeShade="BF"/>
              </w:rPr>
            </w:pPr>
            <w:r w:rsidRPr="00411FFF">
              <w:rPr>
                <w:color w:val="17365D" w:themeColor="text2" w:themeShade="BF"/>
              </w:rPr>
              <w:t>En la ciudad de san Fernando</w:t>
            </w:r>
            <w:r>
              <w:rPr>
                <w:color w:val="17365D" w:themeColor="text2" w:themeShade="BF"/>
              </w:rPr>
              <w:t>, siendo las 18h. 15m. del día 22 de febrero de 2017</w:t>
            </w:r>
            <w:r w:rsidRPr="00411FFF">
              <w:rPr>
                <w:color w:val="17365D" w:themeColor="text2" w:themeShade="BF"/>
              </w:rPr>
              <w:t>, se reúnen en las dependencias de la Escuela Oficial de Idiomas, los miembros relacionados al margen, para celebrar la reunión periódica del gr</w:t>
            </w:r>
            <w:r>
              <w:rPr>
                <w:color w:val="17365D" w:themeColor="text2" w:themeShade="BF"/>
              </w:rPr>
              <w:t>upo de trabajo “Hacia la mejora de la EIE</w:t>
            </w:r>
            <w:r w:rsidRPr="00411FFF">
              <w:rPr>
                <w:color w:val="17365D" w:themeColor="text2" w:themeShade="BF"/>
              </w:rPr>
              <w:t>” para tratar el siguiente orden del día:</w:t>
            </w:r>
          </w:p>
          <w:p w:rsidR="009B628D" w:rsidRDefault="009B628D" w:rsidP="00273DCC">
            <w:pPr>
              <w:spacing w:before="120"/>
              <w:ind w:left="64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1.- Lectura y aprobación si procede del acta de </w:t>
            </w:r>
            <w:proofErr w:type="gramStart"/>
            <w:r>
              <w:rPr>
                <w:color w:val="17365D" w:themeColor="text2" w:themeShade="BF"/>
              </w:rPr>
              <w:t>la sesiones anteriores</w:t>
            </w:r>
            <w:proofErr w:type="gramEnd"/>
            <w:r>
              <w:rPr>
                <w:color w:val="17365D" w:themeColor="text2" w:themeShade="BF"/>
              </w:rPr>
              <w:t>.</w:t>
            </w:r>
          </w:p>
          <w:p w:rsidR="009B628D" w:rsidRDefault="009B628D" w:rsidP="00273DCC">
            <w:pPr>
              <w:spacing w:before="120"/>
              <w:ind w:left="64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2.-Técnicas de expresión escrita.</w:t>
            </w:r>
          </w:p>
          <w:p w:rsidR="009B628D" w:rsidRPr="00843749" w:rsidRDefault="009B628D" w:rsidP="00273DCC">
            <w:pPr>
              <w:spacing w:before="120"/>
              <w:ind w:left="64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3.- Actividades para la práctica de la misma.</w:t>
            </w:r>
          </w:p>
          <w:p w:rsidR="009B628D" w:rsidRPr="00411FFF" w:rsidRDefault="009B628D" w:rsidP="00273DCC">
            <w:pPr>
              <w:spacing w:before="120"/>
              <w:ind w:left="217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4.-  </w:t>
            </w:r>
            <w:r w:rsidRPr="00411FFF">
              <w:rPr>
                <w:color w:val="17365D" w:themeColor="text2" w:themeShade="BF"/>
              </w:rPr>
              <w:t>Ruegos y preguntas.</w:t>
            </w:r>
          </w:p>
        </w:tc>
      </w:tr>
    </w:tbl>
    <w:p w:rsidR="009B628D" w:rsidRDefault="009B628D" w:rsidP="009B628D">
      <w:pPr>
        <w:rPr>
          <w:color w:val="17365D" w:themeColor="text2" w:themeShade="BF"/>
        </w:rPr>
      </w:pPr>
    </w:p>
    <w:p w:rsidR="009B628D" w:rsidRDefault="009B628D" w:rsidP="009B628D">
      <w:pPr>
        <w:rPr>
          <w:color w:val="17365D" w:themeColor="text2" w:themeShade="BF"/>
        </w:rPr>
      </w:pPr>
      <w:r>
        <w:rPr>
          <w:color w:val="17365D" w:themeColor="text2" w:themeShade="BF"/>
        </w:rPr>
        <w:t>La coordinadora del GT inicia la reunión a la hora arriba indicada dando paso al desarrollo del orden del día, donde se tratan los siguientes aspectos:</w:t>
      </w:r>
    </w:p>
    <w:p w:rsidR="009B628D" w:rsidRDefault="009B628D" w:rsidP="009B628D">
      <w:pPr>
        <w:spacing w:before="120"/>
        <w:jc w:val="both"/>
        <w:rPr>
          <w:color w:val="17365D" w:themeColor="text2" w:themeShade="BF"/>
        </w:rPr>
      </w:pPr>
      <w:r w:rsidRPr="00B66025">
        <w:rPr>
          <w:b/>
          <w:color w:val="17365D" w:themeColor="text2" w:themeShade="BF"/>
        </w:rPr>
        <w:t xml:space="preserve">1.- </w:t>
      </w:r>
      <w:r w:rsidRPr="00215F10">
        <w:rPr>
          <w:b/>
          <w:color w:val="17365D" w:themeColor="text2" w:themeShade="BF"/>
        </w:rPr>
        <w:t>Lectura y aprobación si procede del acta de la</w:t>
      </w:r>
      <w:r>
        <w:rPr>
          <w:b/>
          <w:color w:val="17365D" w:themeColor="text2" w:themeShade="BF"/>
        </w:rPr>
        <w:t>s</w:t>
      </w:r>
      <w:r w:rsidRPr="00215F10">
        <w:rPr>
          <w:b/>
          <w:color w:val="17365D" w:themeColor="text2" w:themeShade="BF"/>
        </w:rPr>
        <w:t xml:space="preserve"> sesiones anteriores.</w:t>
      </w:r>
      <w:r>
        <w:rPr>
          <w:color w:val="17365D" w:themeColor="text2" w:themeShade="BF"/>
        </w:rPr>
        <w:t xml:space="preserve"> Se procede a la lectura de las actas que se aprueban sin modificaciones.</w:t>
      </w:r>
    </w:p>
    <w:p w:rsidR="009B628D" w:rsidRDefault="009B628D" w:rsidP="009B628D">
      <w:pPr>
        <w:spacing w:before="120"/>
        <w:jc w:val="both"/>
        <w:rPr>
          <w:b/>
          <w:color w:val="17365D" w:themeColor="text2" w:themeShade="BF"/>
        </w:rPr>
      </w:pPr>
      <w:r w:rsidRPr="00215F10">
        <w:rPr>
          <w:b/>
          <w:color w:val="17365D" w:themeColor="text2" w:themeShade="BF"/>
        </w:rPr>
        <w:t xml:space="preserve">2.- </w:t>
      </w:r>
      <w:r w:rsidRPr="009B628D">
        <w:rPr>
          <w:b/>
          <w:color w:val="17365D" w:themeColor="text2" w:themeShade="BF"/>
        </w:rPr>
        <w:t>Técnicas de expresión escrita</w:t>
      </w:r>
    </w:p>
    <w:p w:rsidR="009B628D" w:rsidRPr="009B628D" w:rsidRDefault="009B628D" w:rsidP="009B628D">
      <w:pPr>
        <w:spacing w:before="12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Los componentes del grupo aportan diferentes técnicas de desarrollar la EIE así como</w:t>
      </w:r>
      <w:r w:rsidR="009F29FE">
        <w:rPr>
          <w:color w:val="17365D" w:themeColor="text2" w:themeShade="BF"/>
        </w:rPr>
        <w:t xml:space="preserve"> símbolos de corrección comunes</w:t>
      </w:r>
      <w:r>
        <w:rPr>
          <w:color w:val="17365D" w:themeColor="text2" w:themeShade="BF"/>
        </w:rPr>
        <w:t>.</w:t>
      </w:r>
    </w:p>
    <w:p w:rsidR="009B628D" w:rsidRDefault="009B628D" w:rsidP="009B628D">
      <w:pPr>
        <w:spacing w:before="120"/>
        <w:rPr>
          <w:b/>
          <w:color w:val="17365D" w:themeColor="text2" w:themeShade="BF"/>
        </w:rPr>
      </w:pPr>
    </w:p>
    <w:p w:rsidR="009B628D" w:rsidRDefault="009B628D" w:rsidP="009B628D">
      <w:pPr>
        <w:spacing w:before="12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3.</w:t>
      </w:r>
      <w:r w:rsidRPr="00F816CB">
        <w:rPr>
          <w:b/>
          <w:color w:val="17365D" w:themeColor="text2" w:themeShade="BF"/>
        </w:rPr>
        <w:t xml:space="preserve">- </w:t>
      </w:r>
      <w:r w:rsidRPr="009B628D">
        <w:rPr>
          <w:b/>
          <w:color w:val="17365D" w:themeColor="text2" w:themeShade="BF"/>
        </w:rPr>
        <w:t>Actividades para la práctica de la misma</w:t>
      </w:r>
      <w:r>
        <w:rPr>
          <w:b/>
          <w:color w:val="17365D" w:themeColor="text2" w:themeShade="BF"/>
        </w:rPr>
        <w:t>.</w:t>
      </w:r>
    </w:p>
    <w:p w:rsidR="009B628D" w:rsidRPr="009B628D" w:rsidRDefault="009B628D" w:rsidP="009B628D">
      <w:pPr>
        <w:spacing w:before="12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Se proponen actividades lúdicas como completar un texto que ha sido emborronado por la caída de un líquido, o ir creando un relato entre toda la clase a partir de una frase desencadenante de una trama, preparar actividades orales que darán pié a las mismas actividades  escritas, como juegos de rol, diálogos teatralizados, etc.</w:t>
      </w:r>
    </w:p>
    <w:p w:rsidR="009B628D" w:rsidRPr="00215F10" w:rsidRDefault="009B628D" w:rsidP="009B628D">
      <w:pPr>
        <w:spacing w:before="120"/>
        <w:jc w:val="both"/>
        <w:rPr>
          <w:b/>
          <w:color w:val="17365D" w:themeColor="text2" w:themeShade="BF"/>
        </w:rPr>
      </w:pPr>
    </w:p>
    <w:p w:rsidR="009B628D" w:rsidRPr="00976790" w:rsidRDefault="009B628D" w:rsidP="009B628D">
      <w:pPr>
        <w:spacing w:before="12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4</w:t>
      </w:r>
      <w:r w:rsidRPr="00976790">
        <w:rPr>
          <w:b/>
          <w:color w:val="17365D" w:themeColor="text2" w:themeShade="BF"/>
        </w:rPr>
        <w:t xml:space="preserve">.- </w:t>
      </w:r>
      <w:r w:rsidRPr="00215F10">
        <w:rPr>
          <w:b/>
          <w:color w:val="17365D" w:themeColor="text2" w:themeShade="BF"/>
        </w:rPr>
        <w:t>Ruegos y preguntas.</w:t>
      </w:r>
    </w:p>
    <w:p w:rsidR="009B628D" w:rsidRPr="00F816CB" w:rsidRDefault="009B628D" w:rsidP="009B628D">
      <w:pPr>
        <w:rPr>
          <w:b/>
          <w:color w:val="17365D" w:themeColor="text2" w:themeShade="BF"/>
        </w:rPr>
      </w:pPr>
    </w:p>
    <w:p w:rsidR="009B628D" w:rsidRDefault="009B628D" w:rsidP="009B628D">
      <w:pPr>
        <w:rPr>
          <w:color w:val="17365D" w:themeColor="text2" w:themeShade="BF"/>
        </w:rPr>
      </w:pPr>
      <w:r>
        <w:rPr>
          <w:color w:val="17365D" w:themeColor="text2" w:themeShade="BF"/>
        </w:rPr>
        <w:t>No formulándose ruegos ni preguntas y no habiendo más asuntos que tratar se levanta la sesión siendo las 18:45 horas del día antes señalado.</w:t>
      </w:r>
    </w:p>
    <w:p w:rsidR="009B628D" w:rsidRDefault="009B628D" w:rsidP="009B628D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En San Fernando, a  22 de febrero de 2017</w:t>
      </w:r>
    </w:p>
    <w:p w:rsidR="009B628D" w:rsidRDefault="009B628D" w:rsidP="009B628D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 Coordinadora del GT </w:t>
      </w:r>
    </w:p>
    <w:p w:rsidR="009B628D" w:rsidRDefault="009B628D" w:rsidP="009B628D">
      <w:pPr>
        <w:jc w:val="right"/>
        <w:rPr>
          <w:color w:val="17365D" w:themeColor="text2" w:themeShade="BF"/>
        </w:rPr>
      </w:pPr>
    </w:p>
    <w:p w:rsidR="009B628D" w:rsidRDefault="009B628D" w:rsidP="009B628D">
      <w:pPr>
        <w:jc w:val="right"/>
        <w:rPr>
          <w:color w:val="17365D" w:themeColor="text2" w:themeShade="BF"/>
        </w:rPr>
      </w:pPr>
    </w:p>
    <w:p w:rsidR="009B628D" w:rsidRDefault="009B628D" w:rsidP="009B628D">
      <w:pPr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Fdo.: Mª Teresa Franco Rubio de la Torre</w:t>
      </w:r>
    </w:p>
    <w:p w:rsidR="009B628D" w:rsidRDefault="009B628D" w:rsidP="009B628D"/>
    <w:p w:rsidR="00943E7E" w:rsidRDefault="00943E7E"/>
    <w:sectPr w:rsidR="00943E7E" w:rsidSect="00031F2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628D"/>
    <w:rsid w:val="00523D22"/>
    <w:rsid w:val="00943E7E"/>
    <w:rsid w:val="009B628D"/>
    <w:rsid w:val="009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8D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2</cp:revision>
  <dcterms:created xsi:type="dcterms:W3CDTF">2017-04-04T09:48:00Z</dcterms:created>
  <dcterms:modified xsi:type="dcterms:W3CDTF">2017-04-04T09:58:00Z</dcterms:modified>
</cp:coreProperties>
</file>