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04" w:rsidRPr="00DC0175" w:rsidRDefault="007E0C6E">
      <w:pPr>
        <w:jc w:val="center"/>
        <w:rPr>
          <w:rFonts w:ascii="Arial" w:hAnsi="Arial" w:cs="Arial"/>
          <w:b/>
        </w:rPr>
      </w:pPr>
      <w:r w:rsidRPr="00DC0175">
        <w:rPr>
          <w:rFonts w:ascii="Arial" w:hAnsi="Arial" w:cs="Arial"/>
          <w:b/>
        </w:rPr>
        <w:t>VALORACIÓN DE PROGRESO GRUPO DE TRABAJO CEP HUELVA-ISLA CRISTIVAS.</w:t>
      </w:r>
    </w:p>
    <w:p w:rsidR="004E6F04" w:rsidRPr="00DC0175" w:rsidRDefault="004E6F04">
      <w:pPr>
        <w:rPr>
          <w:rFonts w:ascii="Arial" w:hAnsi="Arial" w:cs="Arial"/>
        </w:rPr>
      </w:pPr>
      <w:bookmarkStart w:id="0" w:name="_gjdgxs" w:colFirst="0" w:colLast="0"/>
      <w:bookmarkEnd w:id="0"/>
    </w:p>
    <w:tbl>
      <w:tblPr>
        <w:tblStyle w:val="a"/>
        <w:tblW w:w="1392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625"/>
        <w:gridCol w:w="1950"/>
        <w:gridCol w:w="3015"/>
        <w:gridCol w:w="4575"/>
      </w:tblGrid>
      <w:tr w:rsidR="004E6F04" w:rsidRPr="00DC0175">
        <w:trPr>
          <w:trHeight w:val="220"/>
        </w:trPr>
        <w:tc>
          <w:tcPr>
            <w:tcW w:w="1755" w:type="dxa"/>
          </w:tcPr>
          <w:p w:rsidR="004E6F04" w:rsidRPr="00DC0175" w:rsidRDefault="007E0C6E">
            <w:pPr>
              <w:rPr>
                <w:rFonts w:ascii="Arial" w:hAnsi="Arial" w:cs="Arial"/>
                <w:b/>
              </w:rPr>
            </w:pPr>
            <w:r w:rsidRPr="00DC0175">
              <w:rPr>
                <w:rFonts w:ascii="Arial" w:hAnsi="Arial" w:cs="Arial"/>
                <w:b/>
              </w:rPr>
              <w:t>Objetivo Plan de mejora</w:t>
            </w:r>
          </w:p>
        </w:tc>
        <w:tc>
          <w:tcPr>
            <w:tcW w:w="2625" w:type="dxa"/>
          </w:tcPr>
          <w:p w:rsidR="004E6F04" w:rsidRPr="00DC0175" w:rsidRDefault="007E0C6E">
            <w:pPr>
              <w:rPr>
                <w:rFonts w:ascii="Arial" w:hAnsi="Arial" w:cs="Arial"/>
                <w:b/>
              </w:rPr>
            </w:pPr>
            <w:r w:rsidRPr="00DC0175">
              <w:rPr>
                <w:rFonts w:ascii="Arial" w:hAnsi="Arial" w:cs="Arial"/>
                <w:b/>
              </w:rPr>
              <w:t>Actuaciones</w:t>
            </w:r>
          </w:p>
        </w:tc>
        <w:tc>
          <w:tcPr>
            <w:tcW w:w="1950" w:type="dxa"/>
          </w:tcPr>
          <w:p w:rsidR="004E6F04" w:rsidRPr="00DC0175" w:rsidRDefault="007E0C6E">
            <w:pPr>
              <w:rPr>
                <w:rFonts w:ascii="Arial" w:hAnsi="Arial" w:cs="Arial"/>
                <w:b/>
              </w:rPr>
            </w:pPr>
            <w:r w:rsidRPr="00DC0175">
              <w:rPr>
                <w:rFonts w:ascii="Arial" w:hAnsi="Arial" w:cs="Arial"/>
                <w:b/>
              </w:rPr>
              <w:t>Responsables</w:t>
            </w:r>
          </w:p>
        </w:tc>
        <w:tc>
          <w:tcPr>
            <w:tcW w:w="3015" w:type="dxa"/>
          </w:tcPr>
          <w:p w:rsidR="004E6F04" w:rsidRPr="00DC0175" w:rsidRDefault="007E0C6E">
            <w:pPr>
              <w:rPr>
                <w:rFonts w:ascii="Arial" w:hAnsi="Arial" w:cs="Arial"/>
                <w:b/>
              </w:rPr>
            </w:pPr>
            <w:r w:rsidRPr="00DC0175">
              <w:rPr>
                <w:rFonts w:ascii="Arial" w:hAnsi="Arial" w:cs="Arial"/>
                <w:b/>
              </w:rPr>
              <w:t xml:space="preserve">Productos/evidencias </w:t>
            </w:r>
          </w:p>
        </w:tc>
        <w:tc>
          <w:tcPr>
            <w:tcW w:w="4575" w:type="dxa"/>
          </w:tcPr>
          <w:p w:rsidR="004E6F04" w:rsidRPr="00DC0175" w:rsidRDefault="007E0C6E">
            <w:pPr>
              <w:rPr>
                <w:rFonts w:ascii="Arial" w:eastAsia="Arial" w:hAnsi="Arial" w:cs="Arial"/>
                <w:b/>
              </w:rPr>
            </w:pPr>
            <w:r w:rsidRPr="00DC0175">
              <w:rPr>
                <w:rFonts w:ascii="Arial" w:eastAsia="Arial" w:hAnsi="Arial" w:cs="Arial"/>
                <w:b/>
              </w:rPr>
              <w:t>Acuerdos y propuestas de mejora</w:t>
            </w:r>
          </w:p>
          <w:p w:rsidR="004E6F04" w:rsidRPr="00DC0175" w:rsidRDefault="004E6F04">
            <w:pPr>
              <w:rPr>
                <w:rFonts w:ascii="Arial" w:eastAsia="Arial" w:hAnsi="Arial" w:cs="Arial"/>
                <w:b/>
              </w:rPr>
            </w:pPr>
          </w:p>
        </w:tc>
      </w:tr>
      <w:tr w:rsidR="004E6F04" w:rsidRPr="00DC0175">
        <w:trPr>
          <w:trHeight w:val="220"/>
        </w:trPr>
        <w:tc>
          <w:tcPr>
            <w:tcW w:w="1755" w:type="dxa"/>
            <w:vMerge w:val="restart"/>
          </w:tcPr>
          <w:p w:rsidR="004E6F04" w:rsidRPr="00DC0175" w:rsidRDefault="004E6F04">
            <w:pPr>
              <w:rPr>
                <w:rFonts w:ascii="Arial" w:hAnsi="Arial" w:cs="Arial"/>
              </w:rPr>
            </w:pPr>
          </w:p>
          <w:p w:rsidR="004E6F04" w:rsidRPr="00DC0175" w:rsidRDefault="007E0C6E">
            <w:pPr>
              <w:rPr>
                <w:rFonts w:ascii="Arial" w:hAnsi="Arial" w:cs="Arial"/>
                <w:b/>
              </w:rPr>
            </w:pPr>
            <w:r w:rsidRPr="00DC0175">
              <w:rPr>
                <w:rFonts w:ascii="Arial" w:hAnsi="Arial" w:cs="Arial"/>
                <w:b/>
              </w:rPr>
              <w:t>1º objetivo</w:t>
            </w:r>
          </w:p>
          <w:p w:rsidR="004E6F04" w:rsidRPr="00DC0175" w:rsidRDefault="004E6F04">
            <w:pPr>
              <w:rPr>
                <w:rFonts w:ascii="Arial" w:hAnsi="Arial" w:cs="Arial"/>
                <w:b/>
              </w:rPr>
            </w:pPr>
          </w:p>
          <w:p w:rsidR="004E6F04" w:rsidRPr="00DC0175" w:rsidRDefault="007E0C6E">
            <w:pPr>
              <w:rPr>
                <w:rFonts w:ascii="Arial" w:hAnsi="Arial" w:cs="Arial"/>
                <w:b/>
              </w:rPr>
            </w:pPr>
            <w:r w:rsidRPr="00DC0175">
              <w:rPr>
                <w:rFonts w:ascii="Arial" w:hAnsi="Arial" w:cs="Arial"/>
                <w:b/>
              </w:rPr>
              <w:t>Mantener procesos de detección y difusión de BBPP.</w:t>
            </w:r>
          </w:p>
          <w:p w:rsidR="004E6F04" w:rsidRPr="00DC0175" w:rsidRDefault="004E6F04">
            <w:pPr>
              <w:rPr>
                <w:rFonts w:ascii="Arial" w:hAnsi="Arial" w:cs="Arial"/>
              </w:rPr>
            </w:pPr>
          </w:p>
        </w:tc>
        <w:tc>
          <w:tcPr>
            <w:tcW w:w="2625" w:type="dxa"/>
          </w:tcPr>
          <w:p w:rsidR="004E6F04" w:rsidRPr="00DC0175" w:rsidRDefault="007E0C6E">
            <w:pPr>
              <w:rPr>
                <w:rFonts w:ascii="Arial" w:hAnsi="Arial" w:cs="Arial"/>
              </w:rPr>
            </w:pPr>
            <w:r w:rsidRPr="00DC0175">
              <w:rPr>
                <w:rFonts w:ascii="Arial" w:hAnsi="Arial" w:cs="Arial"/>
              </w:rPr>
              <w:t>Análisis de los resultados 1º edición</w:t>
            </w:r>
          </w:p>
        </w:tc>
        <w:tc>
          <w:tcPr>
            <w:tcW w:w="1950" w:type="dxa"/>
          </w:tcPr>
          <w:p w:rsidR="004E6F04" w:rsidRPr="00DC0175" w:rsidRDefault="007E0C6E">
            <w:pPr>
              <w:rPr>
                <w:rFonts w:ascii="Arial" w:hAnsi="Arial" w:cs="Arial"/>
              </w:rPr>
            </w:pPr>
            <w:proofErr w:type="spellStart"/>
            <w:r w:rsidRPr="00DC0175">
              <w:rPr>
                <w:rFonts w:ascii="Arial" w:hAnsi="Arial" w:cs="Arial"/>
              </w:rPr>
              <w:t>Puri</w:t>
            </w:r>
            <w:proofErr w:type="spellEnd"/>
            <w:r w:rsidRPr="00DC0175">
              <w:rPr>
                <w:rFonts w:ascii="Arial" w:hAnsi="Arial" w:cs="Arial"/>
              </w:rPr>
              <w:t xml:space="preserve">, </w:t>
            </w:r>
            <w:proofErr w:type="spellStart"/>
            <w:r w:rsidRPr="00DC0175">
              <w:rPr>
                <w:rFonts w:ascii="Arial" w:hAnsi="Arial" w:cs="Arial"/>
              </w:rPr>
              <w:t>MªCarmen</w:t>
            </w:r>
            <w:proofErr w:type="spellEnd"/>
            <w:r w:rsidRPr="00DC0175">
              <w:rPr>
                <w:rFonts w:ascii="Arial" w:hAnsi="Arial" w:cs="Arial"/>
              </w:rPr>
              <w:t>, Yolanda y Eva</w:t>
            </w:r>
          </w:p>
        </w:tc>
        <w:tc>
          <w:tcPr>
            <w:tcW w:w="3015" w:type="dxa"/>
          </w:tcPr>
          <w:p w:rsidR="004E6F04" w:rsidRPr="00DC0175" w:rsidRDefault="007E0C6E">
            <w:pPr>
              <w:rPr>
                <w:rFonts w:ascii="Arial" w:hAnsi="Arial" w:cs="Arial"/>
              </w:rPr>
            </w:pPr>
            <w:r w:rsidRPr="00DC0175">
              <w:rPr>
                <w:rFonts w:ascii="Arial" w:hAnsi="Arial" w:cs="Arial"/>
              </w:rPr>
              <w:t>Documento que detalla los resultados.</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 xml:space="preserve">Cuestionarios: Séneca, Asesores y </w:t>
            </w:r>
            <w:proofErr w:type="spellStart"/>
            <w:r w:rsidRPr="00DC0175">
              <w:rPr>
                <w:rFonts w:ascii="Arial" w:hAnsi="Arial" w:cs="Arial"/>
              </w:rPr>
              <w:t>Cep</w:t>
            </w:r>
            <w:proofErr w:type="spellEnd"/>
            <w:r w:rsidRPr="00DC0175">
              <w:rPr>
                <w:rFonts w:ascii="Arial" w:hAnsi="Arial" w:cs="Arial"/>
              </w:rPr>
              <w:t>.</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Portfolio</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 xml:space="preserve">Presentación </w:t>
            </w:r>
            <w:proofErr w:type="spellStart"/>
            <w:r w:rsidRPr="00DC0175">
              <w:rPr>
                <w:rFonts w:ascii="Arial" w:hAnsi="Arial" w:cs="Arial"/>
              </w:rPr>
              <w:t>Genialy</w:t>
            </w:r>
            <w:proofErr w:type="spellEnd"/>
            <w:r w:rsidRPr="00DC0175">
              <w:rPr>
                <w:rFonts w:ascii="Arial" w:hAnsi="Arial" w:cs="Arial"/>
              </w:rPr>
              <w:t xml:space="preserve"> asesoría provincial</w:t>
            </w:r>
          </w:p>
          <w:p w:rsidR="004E6F04" w:rsidRPr="00DC0175" w:rsidRDefault="004E6F04">
            <w:pPr>
              <w:rPr>
                <w:rFonts w:ascii="Arial" w:hAnsi="Arial" w:cs="Arial"/>
              </w:rPr>
            </w:pPr>
          </w:p>
        </w:tc>
        <w:tc>
          <w:tcPr>
            <w:tcW w:w="4575" w:type="dxa"/>
          </w:tcPr>
          <w:p w:rsidR="004E6F04" w:rsidRPr="00DC0175" w:rsidRDefault="007E0C6E">
            <w:pPr>
              <w:rPr>
                <w:rFonts w:ascii="Arial" w:eastAsia="Arial" w:hAnsi="Arial" w:cs="Arial"/>
              </w:rPr>
            </w:pPr>
            <w:r w:rsidRPr="00DC0175">
              <w:rPr>
                <w:rFonts w:ascii="Arial" w:eastAsia="Arial" w:hAnsi="Arial" w:cs="Arial"/>
              </w:rPr>
              <w:t>Realizar el proceso de detección de BBPP con carácter Bianual.</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 xml:space="preserve">Empoderar la línea estratégica del </w:t>
            </w:r>
            <w:proofErr w:type="spellStart"/>
            <w:r w:rsidRPr="00DC0175">
              <w:rPr>
                <w:rFonts w:ascii="Arial" w:eastAsia="Arial" w:hAnsi="Arial" w:cs="Arial"/>
              </w:rPr>
              <w:t>Cep</w:t>
            </w:r>
            <w:proofErr w:type="spellEnd"/>
            <w:r w:rsidRPr="00DC0175">
              <w:rPr>
                <w:rFonts w:ascii="Arial" w:eastAsia="Arial" w:hAnsi="Arial" w:cs="Arial"/>
              </w:rPr>
              <w:t xml:space="preserve"> “ABP”, fue un éxito. </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Incluir en próximas ediciones otras líneas estratégicas</w:t>
            </w:r>
          </w:p>
          <w:p w:rsidR="004E6F04" w:rsidRPr="00DC0175" w:rsidRDefault="004E6F04">
            <w:pPr>
              <w:rPr>
                <w:rFonts w:ascii="Arial" w:eastAsia="Arial" w:hAnsi="Arial" w:cs="Arial"/>
              </w:rPr>
            </w:pP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tcPr>
          <w:p w:rsidR="004E6F04" w:rsidRPr="00DC0175" w:rsidRDefault="007E0C6E">
            <w:pPr>
              <w:rPr>
                <w:rFonts w:ascii="Arial" w:hAnsi="Arial" w:cs="Arial"/>
              </w:rPr>
            </w:pPr>
            <w:r w:rsidRPr="00DC0175">
              <w:rPr>
                <w:rFonts w:ascii="Arial" w:hAnsi="Arial" w:cs="Arial"/>
              </w:rPr>
              <w:t>Actualización de los Indicadores</w:t>
            </w:r>
          </w:p>
          <w:p w:rsidR="004E6F04" w:rsidRPr="00DC0175" w:rsidRDefault="004E6F04">
            <w:pPr>
              <w:rPr>
                <w:rFonts w:ascii="Arial" w:hAnsi="Arial" w:cs="Arial"/>
              </w:rPr>
            </w:pPr>
          </w:p>
        </w:tc>
        <w:tc>
          <w:tcPr>
            <w:tcW w:w="1950" w:type="dxa"/>
          </w:tcPr>
          <w:p w:rsidR="004E6F04" w:rsidRPr="00DC0175" w:rsidRDefault="007E0C6E">
            <w:pPr>
              <w:rPr>
                <w:rFonts w:ascii="Arial" w:hAnsi="Arial" w:cs="Arial"/>
              </w:rPr>
            </w:pPr>
            <w:proofErr w:type="spellStart"/>
            <w:r w:rsidRPr="00DC0175">
              <w:rPr>
                <w:rFonts w:ascii="Arial" w:hAnsi="Arial" w:cs="Arial"/>
              </w:rPr>
              <w:t>Gabi</w:t>
            </w:r>
            <w:proofErr w:type="spellEnd"/>
            <w:r w:rsidRPr="00DC0175">
              <w:rPr>
                <w:rFonts w:ascii="Arial" w:hAnsi="Arial" w:cs="Arial"/>
              </w:rPr>
              <w:t>, Julio y Mónica</w:t>
            </w:r>
          </w:p>
        </w:tc>
        <w:tc>
          <w:tcPr>
            <w:tcW w:w="3015" w:type="dxa"/>
          </w:tcPr>
          <w:p w:rsidR="004E6F04" w:rsidRPr="00DC0175" w:rsidRDefault="007E0C6E">
            <w:pPr>
              <w:rPr>
                <w:rFonts w:ascii="Arial" w:hAnsi="Arial" w:cs="Arial"/>
              </w:rPr>
            </w:pPr>
            <w:r w:rsidRPr="00DC0175">
              <w:rPr>
                <w:rFonts w:ascii="Arial" w:hAnsi="Arial" w:cs="Arial"/>
              </w:rPr>
              <w:t>Rúbrica nueva</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C</w:t>
            </w:r>
            <w:r w:rsidRPr="00DC0175">
              <w:rPr>
                <w:rFonts w:ascii="Arial" w:hAnsi="Arial" w:cs="Arial"/>
              </w:rPr>
              <w:t>uestionario online</w:t>
            </w:r>
          </w:p>
        </w:tc>
        <w:tc>
          <w:tcPr>
            <w:tcW w:w="4575" w:type="dxa"/>
          </w:tcPr>
          <w:p w:rsidR="004E6F04" w:rsidRPr="00DC0175" w:rsidRDefault="007E0C6E">
            <w:pPr>
              <w:rPr>
                <w:rFonts w:ascii="Arial" w:eastAsia="Arial" w:hAnsi="Arial" w:cs="Arial"/>
              </w:rPr>
            </w:pPr>
            <w:r w:rsidRPr="00DC0175">
              <w:rPr>
                <w:rFonts w:ascii="Arial" w:eastAsia="Arial" w:hAnsi="Arial" w:cs="Arial"/>
              </w:rPr>
              <w:t>Consideramos que los documentos mejoran el proceso iniciado durante el curso pasado.</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 xml:space="preserve">El cuestionario se entregará de forma online. </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Rúbrica El proyecto debe estar recogido en el Proyecto de Centro en caso de participar varios centros</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Incluir las referencias bibliográficas que se han utilizado para desarrollar la experiencia</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Las experiencias no se autoevalúan</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Verificación de la experiencia por parte de la asesoría.</w:t>
            </w:r>
          </w:p>
          <w:p w:rsidR="004E6F04" w:rsidRPr="00DC0175" w:rsidRDefault="004E6F04">
            <w:pPr>
              <w:rPr>
                <w:rFonts w:ascii="Arial" w:eastAsia="Arial" w:hAnsi="Arial" w:cs="Arial"/>
              </w:rPr>
            </w:pP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tcPr>
          <w:p w:rsidR="004E6F04" w:rsidRPr="00DC0175" w:rsidRDefault="007E0C6E">
            <w:pPr>
              <w:rPr>
                <w:rFonts w:ascii="Arial" w:hAnsi="Arial" w:cs="Arial"/>
              </w:rPr>
            </w:pPr>
            <w:r w:rsidRPr="00DC0175">
              <w:rPr>
                <w:rFonts w:ascii="Arial" w:hAnsi="Arial" w:cs="Arial"/>
              </w:rPr>
              <w:t>Elaboración protocolo de difusión</w:t>
            </w: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p w:rsidR="004E6F04" w:rsidRPr="00DC0175" w:rsidRDefault="004E6F04">
            <w:pPr>
              <w:rPr>
                <w:rFonts w:ascii="Arial" w:hAnsi="Arial" w:cs="Arial"/>
              </w:rPr>
            </w:pPr>
          </w:p>
        </w:tc>
        <w:tc>
          <w:tcPr>
            <w:tcW w:w="1950" w:type="dxa"/>
          </w:tcPr>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Ana, Gabriel y Mario</w:t>
            </w:r>
          </w:p>
        </w:tc>
        <w:tc>
          <w:tcPr>
            <w:tcW w:w="3015" w:type="dxa"/>
          </w:tcPr>
          <w:p w:rsidR="004E6F04" w:rsidRPr="00DC0175" w:rsidRDefault="007E0C6E">
            <w:pPr>
              <w:rPr>
                <w:rFonts w:ascii="Arial" w:hAnsi="Arial" w:cs="Arial"/>
              </w:rPr>
            </w:pPr>
            <w:r w:rsidRPr="00DC0175">
              <w:rPr>
                <w:rFonts w:ascii="Arial" w:hAnsi="Arial" w:cs="Arial"/>
              </w:rPr>
              <w:t>Base de Datos clasificada por temáticas de las BBPP.</w:t>
            </w:r>
          </w:p>
          <w:p w:rsidR="004E6F04" w:rsidRPr="00DC0175" w:rsidRDefault="004E6F04">
            <w:pPr>
              <w:rPr>
                <w:rFonts w:ascii="Arial" w:hAnsi="Arial" w:cs="Arial"/>
              </w:rPr>
            </w:pPr>
          </w:p>
          <w:p w:rsidR="004E6F04" w:rsidRPr="00DC0175" w:rsidRDefault="007E0C6E">
            <w:pPr>
              <w:rPr>
                <w:rFonts w:ascii="Arial" w:hAnsi="Arial" w:cs="Arial"/>
              </w:rPr>
            </w:pPr>
            <w:proofErr w:type="spellStart"/>
            <w:r w:rsidRPr="00DC0175">
              <w:rPr>
                <w:rFonts w:ascii="Arial" w:hAnsi="Arial" w:cs="Arial"/>
              </w:rPr>
              <w:t>Prezzi</w:t>
            </w:r>
            <w:proofErr w:type="spellEnd"/>
            <w:r w:rsidRPr="00DC0175">
              <w:rPr>
                <w:rFonts w:ascii="Arial" w:hAnsi="Arial" w:cs="Arial"/>
              </w:rPr>
              <w:t xml:space="preserve"> BBPP</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 xml:space="preserve">Google </w:t>
            </w:r>
            <w:proofErr w:type="spellStart"/>
            <w:r w:rsidRPr="00DC0175">
              <w:rPr>
                <w:rFonts w:ascii="Arial" w:hAnsi="Arial" w:cs="Arial"/>
              </w:rPr>
              <w:t>map</w:t>
            </w:r>
            <w:proofErr w:type="spellEnd"/>
            <w:r w:rsidRPr="00DC0175">
              <w:rPr>
                <w:rFonts w:ascii="Arial" w:hAnsi="Arial" w:cs="Arial"/>
              </w:rPr>
              <w:t xml:space="preserve"> BBPP</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Protocolo exposición BBPP</w:t>
            </w:r>
          </w:p>
        </w:tc>
        <w:tc>
          <w:tcPr>
            <w:tcW w:w="4575" w:type="dxa"/>
          </w:tcPr>
          <w:p w:rsidR="004E6F04" w:rsidRPr="00DC0175" w:rsidRDefault="007E0C6E">
            <w:pPr>
              <w:rPr>
                <w:rFonts w:ascii="Arial" w:eastAsia="Arial" w:hAnsi="Arial" w:cs="Arial"/>
              </w:rPr>
            </w:pPr>
            <w:r w:rsidRPr="00DC0175">
              <w:rPr>
                <w:rFonts w:ascii="Arial" w:eastAsia="Arial" w:hAnsi="Arial" w:cs="Arial"/>
              </w:rPr>
              <w:t>Exposición de los materiales generados en la jornada del año pasado en los espacios del CEP, abierta a participantes de actividades formativas o previa invitación a equipos directivos. Nombre: Exposición de Buenas prácticas.</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Durante los meses de marzo y a</w:t>
            </w:r>
            <w:r w:rsidRPr="00DC0175">
              <w:rPr>
                <w:rFonts w:ascii="Arial" w:eastAsia="Arial" w:hAnsi="Arial" w:cs="Arial"/>
              </w:rPr>
              <w:t>bril se realizará el montaje de la exposición en el CEP</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Divulgación en los centros de esta exposición.</w:t>
            </w:r>
          </w:p>
          <w:p w:rsidR="004E6F04" w:rsidRPr="00DC0175" w:rsidRDefault="004E6F04">
            <w:pPr>
              <w:rPr>
                <w:rFonts w:ascii="Arial" w:eastAsia="Arial" w:hAnsi="Arial" w:cs="Arial"/>
              </w:rPr>
            </w:pPr>
          </w:p>
          <w:p w:rsidR="004E6F04" w:rsidRPr="00DC0175" w:rsidRDefault="007E0C6E">
            <w:pPr>
              <w:rPr>
                <w:rFonts w:ascii="Arial" w:eastAsia="Arial" w:hAnsi="Arial" w:cs="Arial"/>
              </w:rPr>
            </w:pPr>
            <w:r w:rsidRPr="00DC0175">
              <w:rPr>
                <w:rFonts w:ascii="Arial" w:eastAsia="Arial" w:hAnsi="Arial" w:cs="Arial"/>
              </w:rPr>
              <w:t xml:space="preserve">Préstamo a centros de nuestros </w:t>
            </w:r>
            <w:proofErr w:type="gramStart"/>
            <w:r w:rsidRPr="00DC0175">
              <w:rPr>
                <w:rFonts w:ascii="Arial" w:eastAsia="Arial" w:hAnsi="Arial" w:cs="Arial"/>
              </w:rPr>
              <w:t>póster .</w:t>
            </w:r>
            <w:proofErr w:type="gramEnd"/>
          </w:p>
          <w:p w:rsidR="004E6F04" w:rsidRPr="00DC0175" w:rsidRDefault="004E6F04">
            <w:pPr>
              <w:rPr>
                <w:rFonts w:ascii="Arial" w:eastAsia="Arial" w:hAnsi="Arial" w:cs="Arial"/>
              </w:rPr>
            </w:pP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tcPr>
          <w:p w:rsidR="004E6F04" w:rsidRPr="00DC0175" w:rsidRDefault="007E0C6E">
            <w:pPr>
              <w:rPr>
                <w:rFonts w:ascii="Arial" w:hAnsi="Arial" w:cs="Arial"/>
              </w:rPr>
            </w:pPr>
            <w:r w:rsidRPr="00DC0175">
              <w:rPr>
                <w:rFonts w:ascii="Arial" w:hAnsi="Arial" w:cs="Arial"/>
              </w:rPr>
              <w:t>Diseño e intervención asesora con las BBPP presentadas pero no  aceptadas</w:t>
            </w:r>
          </w:p>
        </w:tc>
        <w:tc>
          <w:tcPr>
            <w:tcW w:w="1950" w:type="dxa"/>
          </w:tcPr>
          <w:p w:rsidR="004E6F04" w:rsidRPr="00DC0175" w:rsidRDefault="007E0C6E">
            <w:pPr>
              <w:rPr>
                <w:rFonts w:ascii="Arial" w:hAnsi="Arial" w:cs="Arial"/>
              </w:rPr>
            </w:pPr>
            <w:r w:rsidRPr="00DC0175">
              <w:rPr>
                <w:rFonts w:ascii="Arial" w:hAnsi="Arial" w:cs="Arial"/>
              </w:rPr>
              <w:t xml:space="preserve"> Fernando, Ignacio y Antonia</w:t>
            </w:r>
          </w:p>
        </w:tc>
        <w:tc>
          <w:tcPr>
            <w:tcW w:w="3015" w:type="dxa"/>
          </w:tcPr>
          <w:p w:rsidR="004E6F04" w:rsidRPr="00DC0175" w:rsidRDefault="007E0C6E">
            <w:pPr>
              <w:rPr>
                <w:rFonts w:ascii="Arial" w:hAnsi="Arial" w:cs="Arial"/>
              </w:rPr>
            </w:pPr>
            <w:r w:rsidRPr="00DC0175">
              <w:rPr>
                <w:rFonts w:ascii="Arial" w:hAnsi="Arial" w:cs="Arial"/>
              </w:rPr>
              <w:t>Protocolo intervención.</w:t>
            </w:r>
          </w:p>
          <w:p w:rsidR="004E6F04" w:rsidRPr="00DC0175" w:rsidRDefault="004E6F04">
            <w:pPr>
              <w:rPr>
                <w:rFonts w:ascii="Arial" w:hAnsi="Arial" w:cs="Arial"/>
              </w:rPr>
            </w:pPr>
          </w:p>
          <w:p w:rsidR="004E6F04" w:rsidRPr="00DC0175" w:rsidRDefault="004E6F04">
            <w:pPr>
              <w:rPr>
                <w:rFonts w:ascii="Arial" w:hAnsi="Arial" w:cs="Arial"/>
              </w:rPr>
            </w:pPr>
          </w:p>
        </w:tc>
        <w:tc>
          <w:tcPr>
            <w:tcW w:w="4575" w:type="dxa"/>
          </w:tcPr>
          <w:p w:rsidR="004E6F04" w:rsidRPr="00DC0175" w:rsidRDefault="007E0C6E">
            <w:pPr>
              <w:rPr>
                <w:rFonts w:ascii="Arial" w:hAnsi="Arial" w:cs="Arial"/>
              </w:rPr>
            </w:pPr>
            <w:r w:rsidRPr="00DC0175">
              <w:rPr>
                <w:rFonts w:ascii="Arial" w:hAnsi="Arial" w:cs="Arial"/>
              </w:rPr>
              <w:t>Organización zonas y valorar experiencias no aceptadas</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Dificultades encontradas no tener organizadas y a mano todas las experiencias que no han sido aceptadas</w:t>
            </w:r>
          </w:p>
          <w:p w:rsidR="004E6F04" w:rsidRPr="00DC0175" w:rsidRDefault="004E6F04">
            <w:pPr>
              <w:rPr>
                <w:rFonts w:ascii="Arial" w:hAnsi="Arial" w:cs="Arial"/>
              </w:rPr>
            </w:pPr>
          </w:p>
          <w:p w:rsidR="004E6F04" w:rsidRPr="00DC0175" w:rsidRDefault="007E0C6E">
            <w:pPr>
              <w:rPr>
                <w:rFonts w:ascii="Arial" w:hAnsi="Arial" w:cs="Arial"/>
              </w:rPr>
            </w:pPr>
            <w:r w:rsidRPr="00DC0175">
              <w:rPr>
                <w:rFonts w:ascii="Arial" w:hAnsi="Arial" w:cs="Arial"/>
              </w:rPr>
              <w:t>Creación página Web</w:t>
            </w:r>
          </w:p>
          <w:p w:rsidR="004E6F04" w:rsidRPr="00DC0175" w:rsidRDefault="004E6F04">
            <w:pPr>
              <w:rPr>
                <w:rFonts w:ascii="Arial" w:hAnsi="Arial" w:cs="Arial"/>
              </w:rPr>
            </w:pPr>
          </w:p>
          <w:p w:rsidR="004E6F04" w:rsidRPr="00DC0175" w:rsidRDefault="004E6F04">
            <w:pPr>
              <w:rPr>
                <w:rFonts w:ascii="Arial" w:hAnsi="Arial" w:cs="Arial"/>
              </w:rPr>
            </w:pPr>
          </w:p>
        </w:tc>
      </w:tr>
      <w:tr w:rsidR="004E6F04" w:rsidRPr="00DC0175">
        <w:trPr>
          <w:trHeight w:val="220"/>
        </w:trPr>
        <w:tc>
          <w:tcPr>
            <w:tcW w:w="1755" w:type="dxa"/>
            <w:vMerge w:val="restart"/>
          </w:tcPr>
          <w:p w:rsidR="004E6F04" w:rsidRPr="00DC0175" w:rsidRDefault="007E0C6E">
            <w:pPr>
              <w:rPr>
                <w:rFonts w:ascii="Arial" w:hAnsi="Arial" w:cs="Arial"/>
                <w:b/>
              </w:rPr>
            </w:pPr>
            <w:r w:rsidRPr="00DC0175">
              <w:rPr>
                <w:rFonts w:ascii="Arial" w:hAnsi="Arial" w:cs="Arial"/>
                <w:b/>
              </w:rPr>
              <w:t>2º objetivo</w:t>
            </w:r>
          </w:p>
          <w:p w:rsidR="004E6F04" w:rsidRPr="00DC0175" w:rsidRDefault="007E0C6E">
            <w:pPr>
              <w:rPr>
                <w:rFonts w:ascii="Arial" w:hAnsi="Arial" w:cs="Arial"/>
                <w:b/>
              </w:rPr>
            </w:pPr>
            <w:r w:rsidRPr="00DC0175">
              <w:rPr>
                <w:rFonts w:ascii="Arial" w:hAnsi="Arial" w:cs="Arial"/>
                <w:b/>
                <w:color w:val="333333"/>
                <w:highlight w:val="white"/>
              </w:rPr>
              <w:t>Desarrollar iniciativas que potenc</w:t>
            </w:r>
            <w:r w:rsidRPr="00DC0175">
              <w:rPr>
                <w:rFonts w:ascii="Arial" w:hAnsi="Arial" w:cs="Arial"/>
                <w:b/>
                <w:color w:val="333333"/>
                <w:highlight w:val="white"/>
              </w:rPr>
              <w:t xml:space="preserve">ien la </w:t>
            </w:r>
            <w:r w:rsidRPr="00DC0175">
              <w:rPr>
                <w:rFonts w:ascii="Arial" w:hAnsi="Arial" w:cs="Arial"/>
                <w:b/>
                <w:color w:val="333333"/>
                <w:highlight w:val="white"/>
              </w:rPr>
              <w:lastRenderedPageBreak/>
              <w:t>innovación: ABN, ABP, INTELIGENCIA EMOCIONAL Y APRENDIZAJE COOPERATIVO</w:t>
            </w:r>
          </w:p>
        </w:tc>
        <w:tc>
          <w:tcPr>
            <w:tcW w:w="2625" w:type="dxa"/>
            <w:vMerge w:val="restart"/>
          </w:tcPr>
          <w:p w:rsidR="004E6F04" w:rsidRPr="00DC0175" w:rsidRDefault="007E0C6E">
            <w:pPr>
              <w:rPr>
                <w:rFonts w:ascii="Arial" w:hAnsi="Arial" w:cs="Arial"/>
                <w:color w:val="333333"/>
                <w:highlight w:val="white"/>
              </w:rPr>
            </w:pPr>
            <w:r w:rsidRPr="00DC0175">
              <w:rPr>
                <w:rFonts w:ascii="Arial" w:hAnsi="Arial" w:cs="Arial"/>
                <w:color w:val="333333"/>
                <w:highlight w:val="white"/>
              </w:rPr>
              <w:lastRenderedPageBreak/>
              <w:t>-Itinerarios de trabajo para cada metodología innovadora.</w:t>
            </w:r>
          </w:p>
          <w:p w:rsidR="004E6F04" w:rsidRPr="00DC0175" w:rsidRDefault="004E6F04">
            <w:pPr>
              <w:rPr>
                <w:rFonts w:ascii="Arial" w:hAnsi="Arial" w:cs="Arial"/>
                <w:color w:val="333333"/>
                <w:highlight w:val="white"/>
              </w:rPr>
            </w:pPr>
          </w:p>
          <w:p w:rsidR="004E6F04" w:rsidRPr="00DC0175" w:rsidRDefault="007E0C6E">
            <w:pPr>
              <w:spacing w:line="342" w:lineRule="auto"/>
              <w:rPr>
                <w:rFonts w:ascii="Arial" w:hAnsi="Arial" w:cs="Arial"/>
                <w:color w:val="333333"/>
              </w:rPr>
            </w:pPr>
            <w:r w:rsidRPr="00DC0175">
              <w:rPr>
                <w:rFonts w:ascii="Arial" w:hAnsi="Arial" w:cs="Arial"/>
                <w:color w:val="333333"/>
              </w:rPr>
              <w:lastRenderedPageBreak/>
              <w:t>-Inicio de nuevas líneas mediante la convocatoria de una actividad sobre aprendizaje cooperativo y sobre inteligencia emocional.</w:t>
            </w:r>
          </w:p>
          <w:p w:rsidR="004E6F04" w:rsidRPr="00DC0175" w:rsidRDefault="004E6F04">
            <w:pPr>
              <w:rPr>
                <w:rFonts w:ascii="Arial" w:hAnsi="Arial" w:cs="Arial"/>
              </w:rPr>
            </w:pPr>
          </w:p>
          <w:p w:rsidR="004E6F04" w:rsidRPr="00DC0175" w:rsidRDefault="007E0C6E">
            <w:pPr>
              <w:spacing w:line="342" w:lineRule="auto"/>
              <w:rPr>
                <w:rFonts w:ascii="Arial" w:hAnsi="Arial" w:cs="Arial"/>
                <w:color w:val="333333"/>
              </w:rPr>
            </w:pPr>
            <w:r w:rsidRPr="00DC0175">
              <w:rPr>
                <w:rFonts w:ascii="Arial" w:hAnsi="Arial" w:cs="Arial"/>
                <w:color w:val="333333"/>
              </w:rPr>
              <w:t>-Definición de criterios para determinar el impacto.</w:t>
            </w:r>
          </w:p>
          <w:p w:rsidR="004E6F04" w:rsidRPr="00DC0175" w:rsidRDefault="004E6F04">
            <w:pPr>
              <w:spacing w:line="342" w:lineRule="auto"/>
              <w:rPr>
                <w:rFonts w:ascii="Arial" w:hAnsi="Arial" w:cs="Arial"/>
                <w:color w:val="333333"/>
              </w:rPr>
            </w:pPr>
          </w:p>
          <w:p w:rsidR="004E6F04" w:rsidRPr="00DC0175" w:rsidRDefault="007E0C6E">
            <w:pPr>
              <w:spacing w:line="342" w:lineRule="auto"/>
              <w:rPr>
                <w:rFonts w:ascii="Arial" w:hAnsi="Arial" w:cs="Arial"/>
                <w:color w:val="333333"/>
              </w:rPr>
            </w:pPr>
            <w:r w:rsidRPr="00DC0175">
              <w:rPr>
                <w:rFonts w:ascii="Arial" w:hAnsi="Arial" w:cs="Arial"/>
                <w:color w:val="333333"/>
                <w:highlight w:val="white"/>
              </w:rPr>
              <w:t>-Existencia de una actividad formativa, dirigida al equipo asesor, sobre</w:t>
            </w:r>
            <w:r w:rsidRPr="00DC0175">
              <w:rPr>
                <w:rFonts w:ascii="Arial" w:hAnsi="Arial" w:cs="Arial"/>
                <w:color w:val="333333"/>
                <w:highlight w:val="white"/>
              </w:rPr>
              <w:t xml:space="preserve"> alguna de las temáticas</w:t>
            </w:r>
          </w:p>
        </w:tc>
        <w:tc>
          <w:tcPr>
            <w:tcW w:w="1950" w:type="dxa"/>
          </w:tcPr>
          <w:p w:rsidR="004E6F04" w:rsidRPr="00DC0175" w:rsidRDefault="007E0C6E">
            <w:pPr>
              <w:rPr>
                <w:rFonts w:ascii="Arial" w:hAnsi="Arial" w:cs="Arial"/>
              </w:rPr>
            </w:pPr>
            <w:r w:rsidRPr="00DC0175">
              <w:rPr>
                <w:rFonts w:ascii="Arial" w:hAnsi="Arial" w:cs="Arial"/>
                <w:color w:val="333333"/>
                <w:highlight w:val="white"/>
              </w:rPr>
              <w:lastRenderedPageBreak/>
              <w:t xml:space="preserve">ABN: YOLANDA, MARIO, </w:t>
            </w:r>
            <w:proofErr w:type="spellStart"/>
            <w:r w:rsidRPr="00DC0175">
              <w:rPr>
                <w:rFonts w:ascii="Arial" w:hAnsi="Arial" w:cs="Arial"/>
                <w:color w:val="333333"/>
                <w:highlight w:val="white"/>
              </w:rPr>
              <w:t>MªCARMEN</w:t>
            </w:r>
            <w:proofErr w:type="spellEnd"/>
            <w:r w:rsidRPr="00DC0175">
              <w:rPr>
                <w:rFonts w:ascii="Arial" w:hAnsi="Arial" w:cs="Arial"/>
                <w:color w:val="333333"/>
                <w:highlight w:val="white"/>
              </w:rPr>
              <w:t>, JULIO</w:t>
            </w:r>
          </w:p>
        </w:tc>
        <w:tc>
          <w:tcPr>
            <w:tcW w:w="3015" w:type="dxa"/>
            <w:vMerge w:val="restart"/>
          </w:tcPr>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t xml:space="preserve">Situación actual: </w:t>
            </w:r>
            <w:proofErr w:type="gramStart"/>
            <w:r w:rsidRPr="00DC0175">
              <w:rPr>
                <w:rFonts w:ascii="Arial" w:hAnsi="Arial" w:cs="Arial"/>
                <w:color w:val="333333"/>
              </w:rPr>
              <w:t xml:space="preserve">justificar, </w:t>
            </w:r>
            <w:proofErr w:type="spellStart"/>
            <w:r w:rsidRPr="00DC0175">
              <w:rPr>
                <w:rFonts w:ascii="Arial" w:hAnsi="Arial" w:cs="Arial"/>
                <w:color w:val="333333"/>
              </w:rPr>
              <w:t>donde</w:t>
            </w:r>
            <w:proofErr w:type="spellEnd"/>
            <w:r w:rsidRPr="00DC0175">
              <w:rPr>
                <w:rFonts w:ascii="Arial" w:hAnsi="Arial" w:cs="Arial"/>
                <w:color w:val="333333"/>
              </w:rPr>
              <w:t xml:space="preserve"> estamos?</w:t>
            </w:r>
            <w:proofErr w:type="gramEnd"/>
          </w:p>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lastRenderedPageBreak/>
              <w:t xml:space="preserve">Objetivos corto, </w:t>
            </w:r>
            <w:proofErr w:type="spellStart"/>
            <w:proofErr w:type="gramStart"/>
            <w:r w:rsidRPr="00DC0175">
              <w:rPr>
                <w:rFonts w:ascii="Arial" w:hAnsi="Arial" w:cs="Arial"/>
                <w:color w:val="333333"/>
              </w:rPr>
              <w:t>medio,largo</w:t>
            </w:r>
            <w:proofErr w:type="spellEnd"/>
            <w:proofErr w:type="gramEnd"/>
            <w:r w:rsidRPr="00DC0175">
              <w:rPr>
                <w:rFonts w:ascii="Arial" w:hAnsi="Arial" w:cs="Arial"/>
                <w:color w:val="333333"/>
              </w:rPr>
              <w:t xml:space="preserve"> plazo</w:t>
            </w:r>
          </w:p>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t>Contenidos (secuenciación)</w:t>
            </w:r>
          </w:p>
          <w:p w:rsidR="004E6F04" w:rsidRPr="00DC0175" w:rsidRDefault="007E0C6E">
            <w:pPr>
              <w:numPr>
                <w:ilvl w:val="0"/>
                <w:numId w:val="2"/>
              </w:numPr>
              <w:spacing w:after="160" w:line="342" w:lineRule="auto"/>
              <w:ind w:left="0" w:firstLine="283"/>
              <w:contextualSpacing/>
              <w:jc w:val="both"/>
              <w:rPr>
                <w:rFonts w:ascii="Arial" w:hAnsi="Arial" w:cs="Arial"/>
              </w:rPr>
            </w:pPr>
            <w:proofErr w:type="gramStart"/>
            <w:r w:rsidRPr="00DC0175">
              <w:rPr>
                <w:rFonts w:ascii="Arial" w:hAnsi="Arial" w:cs="Arial"/>
                <w:color w:val="333333"/>
              </w:rPr>
              <w:t>Estrategias metodológica</w:t>
            </w:r>
            <w:proofErr w:type="gramEnd"/>
            <w:r w:rsidRPr="00DC0175">
              <w:rPr>
                <w:rFonts w:ascii="Arial" w:hAnsi="Arial" w:cs="Arial"/>
                <w:color w:val="333333"/>
              </w:rPr>
              <w:t xml:space="preserve">: itinerarios </w:t>
            </w:r>
          </w:p>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t>Estrategias de evaluación: criterios para determ</w:t>
            </w:r>
            <w:r w:rsidRPr="00DC0175">
              <w:rPr>
                <w:rFonts w:ascii="Arial" w:hAnsi="Arial" w:cs="Arial"/>
                <w:color w:val="333333"/>
              </w:rPr>
              <w:t>inar el impacto, porfolio.</w:t>
            </w:r>
          </w:p>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t>Estrategia para la formación de las asesorías</w:t>
            </w:r>
          </w:p>
          <w:p w:rsidR="004E6F04" w:rsidRPr="00DC0175" w:rsidRDefault="007E0C6E">
            <w:pPr>
              <w:numPr>
                <w:ilvl w:val="0"/>
                <w:numId w:val="2"/>
              </w:numPr>
              <w:spacing w:after="160" w:line="342" w:lineRule="auto"/>
              <w:ind w:left="0" w:firstLine="283"/>
              <w:contextualSpacing/>
              <w:jc w:val="both"/>
              <w:rPr>
                <w:rFonts w:ascii="Arial" w:hAnsi="Arial" w:cs="Arial"/>
              </w:rPr>
            </w:pPr>
            <w:r w:rsidRPr="00DC0175">
              <w:rPr>
                <w:rFonts w:ascii="Arial" w:hAnsi="Arial" w:cs="Arial"/>
                <w:color w:val="333333"/>
              </w:rPr>
              <w:t>Recursos y bibliografía.</w:t>
            </w:r>
          </w:p>
          <w:p w:rsidR="004E6F04" w:rsidRPr="00DC0175" w:rsidRDefault="004E6F04">
            <w:pPr>
              <w:ind w:firstLine="283"/>
              <w:rPr>
                <w:rFonts w:ascii="Arial" w:hAnsi="Arial" w:cs="Arial"/>
              </w:rPr>
            </w:pPr>
          </w:p>
        </w:tc>
        <w:tc>
          <w:tcPr>
            <w:tcW w:w="4575" w:type="dxa"/>
          </w:tcPr>
          <w:p w:rsidR="004E6F04" w:rsidRPr="00DC0175" w:rsidRDefault="007E0C6E">
            <w:pPr>
              <w:rPr>
                <w:rFonts w:ascii="Arial" w:hAnsi="Arial" w:cs="Arial"/>
              </w:rPr>
            </w:pPr>
            <w:r w:rsidRPr="00DC0175">
              <w:rPr>
                <w:rFonts w:ascii="Arial" w:hAnsi="Arial" w:cs="Arial"/>
              </w:rPr>
              <w:lastRenderedPageBreak/>
              <w:t>EN PROCESO</w:t>
            </w: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vMerge/>
          </w:tcPr>
          <w:p w:rsidR="004E6F04" w:rsidRPr="00DC0175" w:rsidRDefault="004E6F04">
            <w:pPr>
              <w:rPr>
                <w:rFonts w:ascii="Arial" w:hAnsi="Arial" w:cs="Arial"/>
              </w:rPr>
            </w:pPr>
          </w:p>
        </w:tc>
        <w:tc>
          <w:tcPr>
            <w:tcW w:w="1950" w:type="dxa"/>
          </w:tcPr>
          <w:p w:rsidR="004E6F04" w:rsidRPr="00DC0175" w:rsidRDefault="007E0C6E">
            <w:pPr>
              <w:rPr>
                <w:rFonts w:ascii="Arial" w:hAnsi="Arial" w:cs="Arial"/>
              </w:rPr>
            </w:pPr>
            <w:r w:rsidRPr="00DC0175">
              <w:rPr>
                <w:rFonts w:ascii="Arial" w:hAnsi="Arial" w:cs="Arial"/>
                <w:color w:val="333333"/>
                <w:highlight w:val="white"/>
              </w:rPr>
              <w:t>ABP: ANA, IGNACIO, GABI, GABRIEL</w:t>
            </w:r>
          </w:p>
        </w:tc>
        <w:tc>
          <w:tcPr>
            <w:tcW w:w="3015" w:type="dxa"/>
            <w:vMerge/>
          </w:tcPr>
          <w:p w:rsidR="004E6F04" w:rsidRPr="00DC0175" w:rsidRDefault="004E6F04">
            <w:pPr>
              <w:rPr>
                <w:rFonts w:ascii="Arial" w:hAnsi="Arial" w:cs="Arial"/>
              </w:rPr>
            </w:pPr>
          </w:p>
        </w:tc>
        <w:tc>
          <w:tcPr>
            <w:tcW w:w="4575" w:type="dxa"/>
          </w:tcPr>
          <w:p w:rsidR="004E6F04" w:rsidRPr="00DC0175" w:rsidRDefault="007E0C6E">
            <w:pPr>
              <w:rPr>
                <w:rFonts w:ascii="Arial" w:hAnsi="Arial" w:cs="Arial"/>
              </w:rPr>
            </w:pPr>
            <w:r w:rsidRPr="00DC0175">
              <w:rPr>
                <w:rFonts w:ascii="Arial" w:hAnsi="Arial" w:cs="Arial"/>
              </w:rPr>
              <w:t>EN PROCESO</w:t>
            </w: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vMerge/>
          </w:tcPr>
          <w:p w:rsidR="004E6F04" w:rsidRPr="00DC0175" w:rsidRDefault="004E6F04">
            <w:pPr>
              <w:rPr>
                <w:rFonts w:ascii="Arial" w:hAnsi="Arial" w:cs="Arial"/>
                <w:color w:val="333333"/>
              </w:rPr>
            </w:pPr>
          </w:p>
        </w:tc>
        <w:tc>
          <w:tcPr>
            <w:tcW w:w="1950" w:type="dxa"/>
          </w:tcPr>
          <w:p w:rsidR="004E6F04" w:rsidRPr="00DC0175" w:rsidRDefault="007E0C6E">
            <w:pPr>
              <w:rPr>
                <w:rFonts w:ascii="Arial" w:hAnsi="Arial" w:cs="Arial"/>
              </w:rPr>
            </w:pPr>
            <w:r w:rsidRPr="00DC0175">
              <w:rPr>
                <w:rFonts w:ascii="Arial" w:hAnsi="Arial" w:cs="Arial"/>
                <w:color w:val="333333"/>
                <w:highlight w:val="white"/>
              </w:rPr>
              <w:t>INTELIGENCIA EMOCIONAL: EVA, PURI, YOLANDA, Mº CARMEN, MARIO</w:t>
            </w:r>
          </w:p>
        </w:tc>
        <w:tc>
          <w:tcPr>
            <w:tcW w:w="3015" w:type="dxa"/>
            <w:vMerge/>
          </w:tcPr>
          <w:p w:rsidR="004E6F04" w:rsidRPr="00DC0175" w:rsidRDefault="004E6F04">
            <w:pPr>
              <w:rPr>
                <w:rFonts w:ascii="Arial" w:hAnsi="Arial" w:cs="Arial"/>
              </w:rPr>
            </w:pPr>
          </w:p>
        </w:tc>
        <w:tc>
          <w:tcPr>
            <w:tcW w:w="4575" w:type="dxa"/>
          </w:tcPr>
          <w:p w:rsidR="004E6F04" w:rsidRPr="00DC0175" w:rsidRDefault="007E0C6E">
            <w:pPr>
              <w:rPr>
                <w:rFonts w:ascii="Arial" w:hAnsi="Arial" w:cs="Arial"/>
              </w:rPr>
            </w:pPr>
            <w:r w:rsidRPr="00DC0175">
              <w:rPr>
                <w:rFonts w:ascii="Arial" w:hAnsi="Arial" w:cs="Arial"/>
              </w:rPr>
              <w:t>EN PROCESO</w:t>
            </w:r>
          </w:p>
        </w:tc>
      </w:tr>
      <w:tr w:rsidR="004E6F04" w:rsidRPr="00DC0175">
        <w:trPr>
          <w:trHeight w:val="220"/>
        </w:trPr>
        <w:tc>
          <w:tcPr>
            <w:tcW w:w="1755" w:type="dxa"/>
            <w:vMerge/>
          </w:tcPr>
          <w:p w:rsidR="004E6F04" w:rsidRPr="00DC0175" w:rsidRDefault="004E6F04">
            <w:pPr>
              <w:rPr>
                <w:rFonts w:ascii="Arial" w:hAnsi="Arial" w:cs="Arial"/>
              </w:rPr>
            </w:pPr>
          </w:p>
        </w:tc>
        <w:tc>
          <w:tcPr>
            <w:tcW w:w="2625" w:type="dxa"/>
            <w:vMerge/>
          </w:tcPr>
          <w:p w:rsidR="004E6F04" w:rsidRPr="00DC0175" w:rsidRDefault="004E6F04">
            <w:pPr>
              <w:rPr>
                <w:rFonts w:ascii="Arial" w:hAnsi="Arial" w:cs="Arial"/>
              </w:rPr>
            </w:pPr>
          </w:p>
        </w:tc>
        <w:tc>
          <w:tcPr>
            <w:tcW w:w="1950" w:type="dxa"/>
          </w:tcPr>
          <w:p w:rsidR="004E6F04" w:rsidRPr="00DC0175" w:rsidRDefault="007E0C6E">
            <w:pPr>
              <w:rPr>
                <w:rFonts w:ascii="Arial" w:hAnsi="Arial" w:cs="Arial"/>
              </w:rPr>
            </w:pPr>
            <w:r w:rsidRPr="00DC0175">
              <w:rPr>
                <w:rFonts w:ascii="Arial" w:hAnsi="Arial" w:cs="Arial"/>
                <w:color w:val="333333"/>
                <w:highlight w:val="white"/>
              </w:rPr>
              <w:t>APRENDIZAJE COOPERATIVO: FRAN, ANTONIA, EVA, MÓNICA</w:t>
            </w:r>
          </w:p>
        </w:tc>
        <w:tc>
          <w:tcPr>
            <w:tcW w:w="3015" w:type="dxa"/>
            <w:vMerge/>
          </w:tcPr>
          <w:p w:rsidR="004E6F04" w:rsidRPr="00DC0175" w:rsidRDefault="004E6F04">
            <w:pPr>
              <w:rPr>
                <w:rFonts w:ascii="Arial" w:hAnsi="Arial" w:cs="Arial"/>
              </w:rPr>
            </w:pPr>
          </w:p>
        </w:tc>
        <w:tc>
          <w:tcPr>
            <w:tcW w:w="4575" w:type="dxa"/>
          </w:tcPr>
          <w:p w:rsidR="004E6F04" w:rsidRPr="00DC0175" w:rsidRDefault="007E0C6E">
            <w:pPr>
              <w:rPr>
                <w:rFonts w:ascii="Arial" w:hAnsi="Arial" w:cs="Arial"/>
              </w:rPr>
            </w:pPr>
            <w:r w:rsidRPr="00DC0175">
              <w:rPr>
                <w:rFonts w:ascii="Arial" w:hAnsi="Arial" w:cs="Arial"/>
              </w:rPr>
              <w:t>EN PROCESO</w:t>
            </w:r>
          </w:p>
        </w:tc>
      </w:tr>
      <w:tr w:rsidR="004E6F04" w:rsidRPr="00DC0175">
        <w:trPr>
          <w:trHeight w:val="269"/>
        </w:trPr>
        <w:tc>
          <w:tcPr>
            <w:tcW w:w="13920" w:type="dxa"/>
            <w:gridSpan w:val="5"/>
            <w:vMerge w:val="restart"/>
          </w:tcPr>
          <w:p w:rsidR="004E6F04" w:rsidRPr="00DC0175" w:rsidRDefault="004E6F04">
            <w:pPr>
              <w:rPr>
                <w:rFonts w:ascii="Arial" w:hAnsi="Arial" w:cs="Arial"/>
                <w:b/>
              </w:rPr>
            </w:pPr>
          </w:p>
          <w:p w:rsidR="004E6F04" w:rsidRPr="00DC0175" w:rsidRDefault="007E0C6E">
            <w:pPr>
              <w:rPr>
                <w:rFonts w:ascii="Arial" w:hAnsi="Arial" w:cs="Arial"/>
              </w:rPr>
            </w:pPr>
            <w:r w:rsidRPr="00DC0175">
              <w:rPr>
                <w:rFonts w:ascii="Arial" w:hAnsi="Arial" w:cs="Arial"/>
                <w:b/>
              </w:rPr>
              <w:t>Destacar aspectos generales susceptibles de mejora:</w:t>
            </w:r>
          </w:p>
          <w:p w:rsidR="004E6F04" w:rsidRPr="00DC0175" w:rsidRDefault="007E0C6E">
            <w:pPr>
              <w:numPr>
                <w:ilvl w:val="0"/>
                <w:numId w:val="5"/>
              </w:numPr>
              <w:contextualSpacing/>
              <w:rPr>
                <w:rFonts w:ascii="Arial" w:hAnsi="Arial" w:cs="Arial"/>
              </w:rPr>
            </w:pPr>
            <w:r w:rsidRPr="00DC0175">
              <w:rPr>
                <w:rFonts w:ascii="Arial" w:hAnsi="Arial" w:cs="Arial"/>
              </w:rPr>
              <w:t>La sobrecarga de tiempo de trabajo en tareas asesoras plantea la necesidad de ser más precisos/comprometidos con los tiempos de trabajo en</w:t>
            </w:r>
            <w:r w:rsidRPr="00DC0175">
              <w:rPr>
                <w:rFonts w:ascii="Arial" w:hAnsi="Arial" w:cs="Arial"/>
              </w:rPr>
              <w:t xml:space="preserve"> equipo: organizar los tiempos de trabajo para que sean rentables.</w:t>
            </w:r>
          </w:p>
          <w:p w:rsidR="004E6F04" w:rsidRPr="00DC0175" w:rsidRDefault="007E0C6E">
            <w:pPr>
              <w:numPr>
                <w:ilvl w:val="0"/>
                <w:numId w:val="5"/>
              </w:numPr>
              <w:contextualSpacing/>
              <w:rPr>
                <w:rFonts w:ascii="Arial" w:hAnsi="Arial" w:cs="Arial"/>
              </w:rPr>
            </w:pPr>
            <w:r w:rsidRPr="00DC0175">
              <w:rPr>
                <w:rFonts w:ascii="Arial" w:hAnsi="Arial" w:cs="Arial"/>
              </w:rPr>
              <w:t>Trabajo creativo con los asesores, reuniones amenas y operativas</w:t>
            </w:r>
          </w:p>
          <w:p w:rsidR="004E6F04" w:rsidRPr="00DC0175" w:rsidRDefault="007E0C6E">
            <w:pPr>
              <w:numPr>
                <w:ilvl w:val="0"/>
                <w:numId w:val="5"/>
              </w:numPr>
              <w:contextualSpacing/>
              <w:rPr>
                <w:rFonts w:ascii="Arial" w:hAnsi="Arial" w:cs="Arial"/>
              </w:rPr>
            </w:pPr>
            <w:r w:rsidRPr="00DC0175">
              <w:rPr>
                <w:rFonts w:ascii="Arial" w:hAnsi="Arial" w:cs="Arial"/>
              </w:rPr>
              <w:t>Mejora de los debates en tiempo y forma.</w:t>
            </w:r>
          </w:p>
          <w:p w:rsidR="004E6F04" w:rsidRPr="00DC0175" w:rsidRDefault="007E0C6E">
            <w:pPr>
              <w:numPr>
                <w:ilvl w:val="0"/>
                <w:numId w:val="5"/>
              </w:numPr>
              <w:contextualSpacing/>
              <w:rPr>
                <w:rFonts w:ascii="Arial" w:hAnsi="Arial" w:cs="Arial"/>
              </w:rPr>
            </w:pPr>
            <w:r w:rsidRPr="00DC0175">
              <w:rPr>
                <w:rFonts w:ascii="Arial" w:hAnsi="Arial" w:cs="Arial"/>
              </w:rPr>
              <w:t>Ser realistas y plantear objetivos más simples o menos objetivos.</w:t>
            </w:r>
          </w:p>
          <w:p w:rsidR="004E6F04" w:rsidRPr="00DC0175" w:rsidRDefault="007E0C6E">
            <w:pPr>
              <w:numPr>
                <w:ilvl w:val="0"/>
                <w:numId w:val="5"/>
              </w:numPr>
              <w:contextualSpacing/>
              <w:rPr>
                <w:rFonts w:ascii="Arial" w:hAnsi="Arial" w:cs="Arial"/>
              </w:rPr>
            </w:pPr>
            <w:r w:rsidRPr="00DC0175">
              <w:rPr>
                <w:rFonts w:ascii="Arial" w:hAnsi="Arial" w:cs="Arial"/>
              </w:rPr>
              <w:t xml:space="preserve">Interiorizar las </w:t>
            </w:r>
            <w:r w:rsidRPr="00DC0175">
              <w:rPr>
                <w:rFonts w:ascii="Arial" w:hAnsi="Arial" w:cs="Arial"/>
              </w:rPr>
              <w:t>competencias individuales y grupales de nuestro centro consiguiendo una mayor conciencia de ente.</w:t>
            </w:r>
          </w:p>
          <w:p w:rsidR="004E6F04" w:rsidRDefault="007E0C6E">
            <w:pPr>
              <w:numPr>
                <w:ilvl w:val="0"/>
                <w:numId w:val="5"/>
              </w:numPr>
              <w:contextualSpacing/>
              <w:rPr>
                <w:rFonts w:ascii="Arial" w:hAnsi="Arial" w:cs="Arial"/>
              </w:rPr>
            </w:pPr>
            <w:r w:rsidRPr="00DC0175">
              <w:rPr>
                <w:rFonts w:ascii="Arial" w:hAnsi="Arial" w:cs="Arial"/>
              </w:rPr>
              <w:t>Sistema de organización de documentos recogidos/compartidos en Drive. Mejorar la categorización</w:t>
            </w:r>
          </w:p>
          <w:p w:rsidR="00DC0175" w:rsidRDefault="00DC0175" w:rsidP="00DC0175">
            <w:pPr>
              <w:ind w:left="720"/>
              <w:contextualSpacing/>
              <w:rPr>
                <w:rFonts w:ascii="Arial" w:hAnsi="Arial" w:cs="Arial"/>
              </w:rPr>
            </w:pPr>
          </w:p>
          <w:p w:rsidR="00DC0175" w:rsidRPr="00DC0175" w:rsidRDefault="00DC0175" w:rsidP="00DC0175">
            <w:pPr>
              <w:ind w:left="720"/>
              <w:contextualSpacing/>
              <w:rPr>
                <w:rFonts w:ascii="Arial" w:hAnsi="Arial" w:cs="Arial"/>
              </w:rPr>
            </w:pPr>
          </w:p>
          <w:p w:rsidR="004E6F04" w:rsidRPr="00DC0175" w:rsidRDefault="007E0C6E">
            <w:pPr>
              <w:rPr>
                <w:rFonts w:ascii="Arial" w:hAnsi="Arial" w:cs="Arial"/>
                <w:b/>
              </w:rPr>
            </w:pPr>
            <w:r w:rsidRPr="00DC0175">
              <w:rPr>
                <w:rFonts w:ascii="Arial" w:hAnsi="Arial" w:cs="Arial"/>
                <w:b/>
              </w:rPr>
              <w:t>Destacar aspectos que hayan resultado interesantes:</w:t>
            </w:r>
          </w:p>
          <w:p w:rsidR="004E6F04" w:rsidRPr="00DC0175" w:rsidRDefault="007E0C6E">
            <w:pPr>
              <w:numPr>
                <w:ilvl w:val="0"/>
                <w:numId w:val="4"/>
              </w:numPr>
              <w:contextualSpacing/>
              <w:rPr>
                <w:rFonts w:ascii="Arial" w:hAnsi="Arial" w:cs="Arial"/>
              </w:rPr>
            </w:pPr>
            <w:r w:rsidRPr="00DC0175">
              <w:rPr>
                <w:rFonts w:ascii="Arial" w:hAnsi="Arial" w:cs="Arial"/>
              </w:rPr>
              <w:t xml:space="preserve">Reflexión </w:t>
            </w:r>
            <w:proofErr w:type="gramStart"/>
            <w:r w:rsidRPr="00DC0175">
              <w:rPr>
                <w:rFonts w:ascii="Arial" w:hAnsi="Arial" w:cs="Arial"/>
              </w:rPr>
              <w:t>conjunta  y</w:t>
            </w:r>
            <w:proofErr w:type="gramEnd"/>
            <w:r w:rsidRPr="00DC0175">
              <w:rPr>
                <w:rFonts w:ascii="Arial" w:hAnsi="Arial" w:cs="Arial"/>
              </w:rPr>
              <w:t xml:space="preserve"> la resolución de problemas por parte de todo el equipo.</w:t>
            </w:r>
          </w:p>
          <w:p w:rsidR="004E6F04" w:rsidRPr="00DC0175" w:rsidRDefault="007E0C6E">
            <w:pPr>
              <w:numPr>
                <w:ilvl w:val="0"/>
                <w:numId w:val="4"/>
              </w:numPr>
              <w:contextualSpacing/>
              <w:rPr>
                <w:rFonts w:ascii="Arial" w:hAnsi="Arial" w:cs="Arial"/>
              </w:rPr>
            </w:pPr>
            <w:r w:rsidRPr="00DC0175">
              <w:rPr>
                <w:rFonts w:ascii="Arial" w:hAnsi="Arial" w:cs="Arial"/>
              </w:rPr>
              <w:t>Buena coordinación y depuración del proceso</w:t>
            </w:r>
          </w:p>
          <w:p w:rsidR="004E6F04" w:rsidRDefault="007E0C6E">
            <w:pPr>
              <w:numPr>
                <w:ilvl w:val="0"/>
                <w:numId w:val="4"/>
              </w:numPr>
              <w:contextualSpacing/>
              <w:rPr>
                <w:rFonts w:ascii="Arial" w:hAnsi="Arial" w:cs="Arial"/>
              </w:rPr>
            </w:pPr>
            <w:r w:rsidRPr="00DC0175">
              <w:rPr>
                <w:rFonts w:ascii="Arial" w:hAnsi="Arial" w:cs="Arial"/>
              </w:rPr>
              <w:t>Ha resultado interesante el sistema de trabajo seguido para proponer un itinerario formativo en inteligencia emocional.</w:t>
            </w:r>
          </w:p>
          <w:p w:rsidR="00DC0175" w:rsidRPr="00DC0175" w:rsidRDefault="00DC0175" w:rsidP="00DC0175">
            <w:pPr>
              <w:ind w:left="720"/>
              <w:contextualSpacing/>
              <w:rPr>
                <w:rFonts w:ascii="Arial" w:hAnsi="Arial" w:cs="Arial"/>
              </w:rPr>
            </w:pPr>
          </w:p>
          <w:p w:rsidR="004E6F04" w:rsidRPr="00DC0175" w:rsidRDefault="007E0C6E">
            <w:pPr>
              <w:rPr>
                <w:rFonts w:ascii="Arial" w:hAnsi="Arial" w:cs="Arial"/>
                <w:b/>
              </w:rPr>
            </w:pPr>
            <w:r w:rsidRPr="00DC0175">
              <w:rPr>
                <w:rFonts w:ascii="Arial" w:hAnsi="Arial" w:cs="Arial"/>
                <w:b/>
              </w:rPr>
              <w:t>Grado de aplic</w:t>
            </w:r>
            <w:r w:rsidRPr="00DC0175">
              <w:rPr>
                <w:rFonts w:ascii="Arial" w:hAnsi="Arial" w:cs="Arial"/>
                <w:b/>
              </w:rPr>
              <w:t>ación en el contexto asesor</w:t>
            </w:r>
          </w:p>
          <w:p w:rsidR="004E6F04" w:rsidRPr="00DC0175" w:rsidRDefault="007E0C6E">
            <w:pPr>
              <w:numPr>
                <w:ilvl w:val="0"/>
                <w:numId w:val="3"/>
              </w:numPr>
              <w:contextualSpacing/>
              <w:rPr>
                <w:rFonts w:ascii="Arial" w:hAnsi="Arial" w:cs="Arial"/>
              </w:rPr>
            </w:pPr>
            <w:r w:rsidRPr="00DC0175">
              <w:rPr>
                <w:rFonts w:ascii="Arial" w:hAnsi="Arial" w:cs="Arial"/>
              </w:rPr>
              <w:t xml:space="preserve">Amplio grado de aplicación en el caso del 1º objetivo </w:t>
            </w:r>
          </w:p>
          <w:p w:rsidR="004E6F04" w:rsidRPr="00DC0175" w:rsidRDefault="007E0C6E">
            <w:pPr>
              <w:numPr>
                <w:ilvl w:val="0"/>
                <w:numId w:val="3"/>
              </w:numPr>
              <w:contextualSpacing/>
              <w:rPr>
                <w:rFonts w:ascii="Arial" w:hAnsi="Arial" w:cs="Arial"/>
              </w:rPr>
            </w:pPr>
            <w:r w:rsidRPr="00DC0175">
              <w:rPr>
                <w:rFonts w:ascii="Arial" w:hAnsi="Arial" w:cs="Arial"/>
              </w:rPr>
              <w:t>Muy importante unificar criterios para tener la misma línea de actuación en relación a las BBPP, y simplifica las tareas asesoras en esta línea.</w:t>
            </w:r>
          </w:p>
          <w:p w:rsidR="004E6F04" w:rsidRDefault="007E0C6E">
            <w:pPr>
              <w:numPr>
                <w:ilvl w:val="0"/>
                <w:numId w:val="3"/>
              </w:numPr>
              <w:contextualSpacing/>
              <w:rPr>
                <w:rFonts w:ascii="Arial" w:hAnsi="Arial" w:cs="Arial"/>
              </w:rPr>
            </w:pPr>
            <w:r w:rsidRPr="00DC0175">
              <w:rPr>
                <w:rFonts w:ascii="Arial" w:hAnsi="Arial" w:cs="Arial"/>
              </w:rPr>
              <w:t xml:space="preserve">El trabajo con los centros, </w:t>
            </w:r>
            <w:r w:rsidRPr="00DC0175">
              <w:rPr>
                <w:rFonts w:ascii="Arial" w:hAnsi="Arial" w:cs="Arial"/>
              </w:rPr>
              <w:t>a la hora de reconducir las BBPP no seleccionadas va a ser más realista</w:t>
            </w:r>
          </w:p>
          <w:p w:rsidR="00DC0175" w:rsidRPr="00DC0175" w:rsidRDefault="00DC0175" w:rsidP="00DC0175">
            <w:pPr>
              <w:ind w:left="720"/>
              <w:contextualSpacing/>
              <w:rPr>
                <w:rFonts w:ascii="Arial" w:hAnsi="Arial" w:cs="Arial"/>
              </w:rPr>
            </w:pPr>
          </w:p>
          <w:p w:rsidR="004E6F04" w:rsidRPr="00DC0175" w:rsidRDefault="007E0C6E">
            <w:pPr>
              <w:rPr>
                <w:rFonts w:ascii="Arial" w:hAnsi="Arial" w:cs="Arial"/>
                <w:b/>
              </w:rPr>
            </w:pPr>
            <w:r w:rsidRPr="00DC0175">
              <w:rPr>
                <w:rFonts w:ascii="Arial" w:hAnsi="Arial" w:cs="Arial"/>
                <w:b/>
              </w:rPr>
              <w:t>Nivel de interacción entre los participantes</w:t>
            </w:r>
          </w:p>
          <w:p w:rsidR="004E6F04" w:rsidRPr="00DC0175" w:rsidRDefault="007E0C6E">
            <w:pPr>
              <w:numPr>
                <w:ilvl w:val="0"/>
                <w:numId w:val="1"/>
              </w:numPr>
              <w:contextualSpacing/>
              <w:rPr>
                <w:rFonts w:ascii="Arial" w:hAnsi="Arial" w:cs="Arial"/>
              </w:rPr>
            </w:pPr>
            <w:r w:rsidRPr="00DC0175">
              <w:rPr>
                <w:rFonts w:ascii="Arial" w:hAnsi="Arial" w:cs="Arial"/>
              </w:rPr>
              <w:t>El trabajo en equipo ha sido muy bueno, salvo en algún momento donde hemos debido de tomar decisiones sobre aspectos concretos donde ha res</w:t>
            </w:r>
            <w:r w:rsidRPr="00DC0175">
              <w:rPr>
                <w:rFonts w:ascii="Arial" w:hAnsi="Arial" w:cs="Arial"/>
              </w:rPr>
              <w:t xml:space="preserve">ultado complejo aunar criterios. </w:t>
            </w:r>
          </w:p>
          <w:p w:rsidR="004E6F04" w:rsidRPr="00DC0175" w:rsidRDefault="007E0C6E">
            <w:pPr>
              <w:numPr>
                <w:ilvl w:val="0"/>
                <w:numId w:val="1"/>
              </w:numPr>
              <w:contextualSpacing/>
              <w:rPr>
                <w:rFonts w:ascii="Arial" w:hAnsi="Arial" w:cs="Arial"/>
              </w:rPr>
            </w:pPr>
            <w:r w:rsidRPr="00DC0175">
              <w:rPr>
                <w:rFonts w:ascii="Arial" w:hAnsi="Arial" w:cs="Arial"/>
              </w:rPr>
              <w:t>Para mejorar esa interacción en algunos temas complejos se abrieron foros en Colabora de discusión al objeto de exponer ideas fundamentadas que nos permitieran tomar acuerdos, pudiendo llevar lo escrito en el foro a una re</w:t>
            </w:r>
            <w:r w:rsidRPr="00DC0175">
              <w:rPr>
                <w:rFonts w:ascii="Arial" w:hAnsi="Arial" w:cs="Arial"/>
              </w:rPr>
              <w:t>unión posterior de ETF.</w:t>
            </w:r>
          </w:p>
        </w:tc>
      </w:tr>
      <w:tr w:rsidR="004E6F04" w:rsidRPr="00DC0175">
        <w:trPr>
          <w:trHeight w:val="269"/>
        </w:trPr>
        <w:tc>
          <w:tcPr>
            <w:tcW w:w="13920" w:type="dxa"/>
            <w:gridSpan w:val="5"/>
            <w:vMerge/>
          </w:tcPr>
          <w:p w:rsidR="004E6F04" w:rsidRPr="00DC0175" w:rsidRDefault="004E6F04">
            <w:pPr>
              <w:rPr>
                <w:rFonts w:ascii="Arial" w:hAnsi="Arial" w:cs="Arial"/>
              </w:rPr>
            </w:pPr>
          </w:p>
        </w:tc>
      </w:tr>
      <w:tr w:rsidR="004E6F04" w:rsidRPr="00DC0175">
        <w:trPr>
          <w:trHeight w:val="269"/>
        </w:trPr>
        <w:tc>
          <w:tcPr>
            <w:tcW w:w="13920" w:type="dxa"/>
            <w:gridSpan w:val="5"/>
            <w:vMerge/>
          </w:tcPr>
          <w:p w:rsidR="004E6F04" w:rsidRPr="00DC0175" w:rsidRDefault="004E6F04">
            <w:pPr>
              <w:rPr>
                <w:rFonts w:ascii="Arial" w:hAnsi="Arial" w:cs="Arial"/>
              </w:rPr>
            </w:pPr>
          </w:p>
        </w:tc>
      </w:tr>
      <w:tr w:rsidR="004E6F04" w:rsidRPr="00DC0175">
        <w:trPr>
          <w:trHeight w:val="269"/>
        </w:trPr>
        <w:tc>
          <w:tcPr>
            <w:tcW w:w="13920" w:type="dxa"/>
            <w:gridSpan w:val="5"/>
            <w:vMerge/>
          </w:tcPr>
          <w:p w:rsidR="004E6F04" w:rsidRPr="00DC0175" w:rsidRDefault="004E6F04">
            <w:pPr>
              <w:rPr>
                <w:rFonts w:ascii="Arial" w:hAnsi="Arial" w:cs="Arial"/>
              </w:rPr>
            </w:pPr>
          </w:p>
        </w:tc>
      </w:tr>
    </w:tbl>
    <w:p w:rsidR="004E6F04" w:rsidRDefault="004E6F04"/>
    <w:p w:rsidR="00DC0175" w:rsidRDefault="00DC0175"/>
    <w:p w:rsidR="00DC0175" w:rsidRDefault="00DC0175" w:rsidP="00DC0175">
      <w:r>
        <w:t>En Huelva, 19 de marzo de 2018</w:t>
      </w:r>
    </w:p>
    <w:p w:rsidR="00DC0175" w:rsidRDefault="00DC0175" w:rsidP="00DC0175">
      <w:r>
        <w:t xml:space="preserve"> </w:t>
      </w:r>
      <w:bookmarkStart w:id="1" w:name="_GoBack"/>
      <w:bookmarkEnd w:id="1"/>
      <w:r>
        <w:t xml:space="preserve">Coordinadora grupo de trabajo </w:t>
      </w:r>
      <w:r w:rsidRPr="00DC0175">
        <w:t>182115gt019</w:t>
      </w:r>
    </w:p>
    <w:p w:rsidR="00DC0175" w:rsidRDefault="00DC0175" w:rsidP="00DC0175">
      <w:r>
        <w:t>EVA ARIAS BORREGO</w:t>
      </w:r>
    </w:p>
    <w:sectPr w:rsidR="00DC0175">
      <w:headerReference w:type="default" r:id="rId7"/>
      <w:pgSz w:w="16838" w:h="11906"/>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6E" w:rsidRDefault="007E0C6E">
      <w:pPr>
        <w:spacing w:after="0" w:line="240" w:lineRule="auto"/>
      </w:pPr>
      <w:r>
        <w:separator/>
      </w:r>
    </w:p>
  </w:endnote>
  <w:endnote w:type="continuationSeparator" w:id="0">
    <w:p w:rsidR="007E0C6E" w:rsidRDefault="007E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6E" w:rsidRDefault="007E0C6E">
      <w:pPr>
        <w:spacing w:after="0" w:line="240" w:lineRule="auto"/>
      </w:pPr>
      <w:r>
        <w:separator/>
      </w:r>
    </w:p>
  </w:footnote>
  <w:footnote w:type="continuationSeparator" w:id="0">
    <w:p w:rsidR="007E0C6E" w:rsidRDefault="007E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04" w:rsidRDefault="004E6F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CD2"/>
    <w:multiLevelType w:val="multilevel"/>
    <w:tmpl w:val="F8BA8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D0CB6"/>
    <w:multiLevelType w:val="multilevel"/>
    <w:tmpl w:val="8598A9AE"/>
    <w:lvl w:ilvl="0">
      <w:start w:val="1"/>
      <w:numFmt w:val="decimal"/>
      <w:lvlText w:val="%1."/>
      <w:lvlJc w:val="left"/>
      <w:pPr>
        <w:ind w:left="720" w:hanging="360"/>
      </w:pPr>
      <w:rPr>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CE63895"/>
    <w:multiLevelType w:val="multilevel"/>
    <w:tmpl w:val="B0ECC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610FE"/>
    <w:multiLevelType w:val="multilevel"/>
    <w:tmpl w:val="1D66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2C1BCD"/>
    <w:multiLevelType w:val="multilevel"/>
    <w:tmpl w:val="5950D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04"/>
    <w:rsid w:val="004E6F04"/>
    <w:rsid w:val="007E0C6E"/>
    <w:rsid w:val="00DC0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D613"/>
  <w15:docId w15:val="{037A1B72-E07D-44AC-AB1B-7D0A6EF6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Arias Borrego</dc:creator>
  <cp:lastModifiedBy>Eva Arias Borrego</cp:lastModifiedBy>
  <cp:revision>2</cp:revision>
  <dcterms:created xsi:type="dcterms:W3CDTF">2018-03-19T10:55:00Z</dcterms:created>
  <dcterms:modified xsi:type="dcterms:W3CDTF">2018-03-19T10:55:00Z</dcterms:modified>
</cp:coreProperties>
</file>