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A07" w:rsidRPr="00BB0BA4" w:rsidRDefault="00120A10" w:rsidP="00BB0BA4">
      <w:pPr>
        <w:pStyle w:val="Prrafodelista"/>
        <w:numPr>
          <w:ilvl w:val="0"/>
          <w:numId w:val="3"/>
        </w:numPr>
        <w:rPr>
          <w:rFonts w:ascii="Comic Sans MS" w:hAnsi="Comic Sans MS"/>
          <w:b/>
          <w:sz w:val="24"/>
          <w:szCs w:val="24"/>
        </w:rPr>
      </w:pPr>
      <w:r w:rsidRPr="00BB0BA4">
        <w:rPr>
          <w:rFonts w:ascii="Comic Sans MS" w:hAnsi="Comic Sans MS"/>
          <w:b/>
          <w:sz w:val="24"/>
          <w:szCs w:val="24"/>
        </w:rPr>
        <w:t>Situación de partida</w:t>
      </w:r>
    </w:p>
    <w:p w:rsidR="00120A10" w:rsidRDefault="00120A10" w:rsidP="00120A10">
      <w:pPr>
        <w:ind w:left="360"/>
        <w:rPr>
          <w:rFonts w:ascii="Comic Sans MS" w:hAnsi="Comic Sans MS"/>
          <w:sz w:val="24"/>
          <w:szCs w:val="24"/>
        </w:rPr>
      </w:pPr>
      <w:r>
        <w:rPr>
          <w:rFonts w:ascii="Comic Sans MS" w:hAnsi="Comic Sans MS"/>
          <w:sz w:val="24"/>
          <w:szCs w:val="24"/>
        </w:rPr>
        <w:t>Desde hace unos cuantos cursos hemos observado que parte del  alumnado tiene ciertas dificultades en el área de matemáticas. La forma de dar esta área puede que influya en estos resultados. Hasta ahora se ha dado de forma tradicional. Estamos seguros que si cambiamos la forma de impartirla de manera más atractiva y motivante podremos encontrar mejoría. El alumnado dis</w:t>
      </w:r>
      <w:r w:rsidR="00BB0BA4">
        <w:rPr>
          <w:rFonts w:ascii="Comic Sans MS" w:hAnsi="Comic Sans MS"/>
          <w:sz w:val="24"/>
          <w:szCs w:val="24"/>
        </w:rPr>
        <w:t>frutará más y, por lo tanto, aprenderá más fácilmente. El método ABN nos ayudará a conseguir este propósito.</w:t>
      </w:r>
    </w:p>
    <w:p w:rsidR="00BB0BA4" w:rsidRDefault="00BB0BA4" w:rsidP="00120A10">
      <w:pPr>
        <w:ind w:left="360"/>
        <w:rPr>
          <w:rFonts w:ascii="Comic Sans MS" w:hAnsi="Comic Sans MS"/>
          <w:sz w:val="24"/>
          <w:szCs w:val="24"/>
        </w:rPr>
      </w:pPr>
      <w:r>
        <w:rPr>
          <w:rFonts w:ascii="Comic Sans MS" w:hAnsi="Comic Sans MS"/>
          <w:sz w:val="24"/>
          <w:szCs w:val="24"/>
        </w:rPr>
        <w:t>Además, el grupo de trabajo está formado por maestros/as de los tres niveles de Educación Primaria lo que facilitará la posible aplicación del método en un futuro próximo en el centro.</w:t>
      </w:r>
    </w:p>
    <w:p w:rsidR="00BB0BA4" w:rsidRPr="00BB0BA4" w:rsidRDefault="00BB0BA4" w:rsidP="00BB0BA4">
      <w:pPr>
        <w:ind w:left="360"/>
        <w:rPr>
          <w:rFonts w:ascii="Comic Sans MS" w:hAnsi="Comic Sans MS"/>
          <w:b/>
          <w:sz w:val="24"/>
          <w:szCs w:val="24"/>
        </w:rPr>
      </w:pPr>
      <w:proofErr w:type="gramStart"/>
      <w:r>
        <w:rPr>
          <w:rFonts w:ascii="Comic Sans MS" w:hAnsi="Comic Sans MS"/>
          <w:b/>
          <w:sz w:val="24"/>
          <w:szCs w:val="24"/>
        </w:rPr>
        <w:t>2.</w:t>
      </w:r>
      <w:r w:rsidRPr="00BB0BA4">
        <w:rPr>
          <w:rFonts w:ascii="Comic Sans MS" w:hAnsi="Comic Sans MS"/>
          <w:b/>
          <w:sz w:val="24"/>
          <w:szCs w:val="24"/>
        </w:rPr>
        <w:t>Objetivos</w:t>
      </w:r>
      <w:proofErr w:type="gramEnd"/>
    </w:p>
    <w:p w:rsidR="00BB0BA4" w:rsidRDefault="00BB0BA4" w:rsidP="00BB0BA4">
      <w:pPr>
        <w:ind w:left="360"/>
        <w:rPr>
          <w:rFonts w:ascii="Comic Sans MS" w:hAnsi="Comic Sans MS"/>
          <w:sz w:val="24"/>
          <w:szCs w:val="24"/>
        </w:rPr>
      </w:pPr>
      <w:r>
        <w:rPr>
          <w:rFonts w:ascii="Comic Sans MS" w:hAnsi="Comic Sans MS"/>
          <w:sz w:val="24"/>
          <w:szCs w:val="24"/>
        </w:rPr>
        <w:t>- Conocer por parte de los maestros/as del grupo el método ABN.</w:t>
      </w:r>
    </w:p>
    <w:p w:rsidR="00BB0BA4" w:rsidRDefault="00BB0BA4" w:rsidP="00BB0BA4">
      <w:pPr>
        <w:ind w:left="360"/>
        <w:rPr>
          <w:rFonts w:ascii="Comic Sans MS" w:hAnsi="Comic Sans MS"/>
          <w:sz w:val="24"/>
          <w:szCs w:val="24"/>
        </w:rPr>
      </w:pPr>
      <w:r>
        <w:rPr>
          <w:rFonts w:ascii="Comic Sans MS" w:hAnsi="Comic Sans MS"/>
          <w:sz w:val="24"/>
          <w:szCs w:val="24"/>
        </w:rPr>
        <w:t>- Ir aplicando los conceptos que se vean necesarios en el aula.</w:t>
      </w:r>
    </w:p>
    <w:p w:rsidR="00BB0BA4" w:rsidRDefault="00BB0BA4" w:rsidP="00BB0BA4">
      <w:pPr>
        <w:ind w:left="360"/>
        <w:rPr>
          <w:rFonts w:ascii="Comic Sans MS" w:hAnsi="Comic Sans MS"/>
          <w:sz w:val="24"/>
          <w:szCs w:val="24"/>
        </w:rPr>
      </w:pPr>
      <w:r>
        <w:rPr>
          <w:rFonts w:ascii="Comic Sans MS" w:hAnsi="Comic Sans MS"/>
          <w:sz w:val="24"/>
          <w:szCs w:val="24"/>
        </w:rPr>
        <w:t>- Crear un banco de recursos de materiales necesarios.</w:t>
      </w:r>
    </w:p>
    <w:p w:rsidR="00BB0BA4" w:rsidRDefault="00BB0BA4" w:rsidP="00BB0BA4">
      <w:pPr>
        <w:ind w:left="360"/>
        <w:rPr>
          <w:rFonts w:ascii="Comic Sans MS" w:hAnsi="Comic Sans MS"/>
          <w:b/>
          <w:sz w:val="24"/>
          <w:szCs w:val="24"/>
        </w:rPr>
      </w:pPr>
      <w:r>
        <w:rPr>
          <w:rFonts w:ascii="Comic Sans MS" w:hAnsi="Comic Sans MS"/>
          <w:b/>
          <w:sz w:val="24"/>
          <w:szCs w:val="24"/>
        </w:rPr>
        <w:t xml:space="preserve">3. </w:t>
      </w:r>
      <w:r w:rsidR="00452C70">
        <w:rPr>
          <w:rFonts w:ascii="Comic Sans MS" w:hAnsi="Comic Sans MS"/>
          <w:b/>
          <w:sz w:val="24"/>
          <w:szCs w:val="24"/>
        </w:rPr>
        <w:t>R</w:t>
      </w:r>
      <w:r>
        <w:rPr>
          <w:rFonts w:ascii="Comic Sans MS" w:hAnsi="Comic Sans MS"/>
          <w:b/>
          <w:sz w:val="24"/>
          <w:szCs w:val="24"/>
        </w:rPr>
        <w:t>epercusión</w:t>
      </w:r>
    </w:p>
    <w:p w:rsidR="00BB0BA4" w:rsidRDefault="00452C70" w:rsidP="00BB0BA4">
      <w:pPr>
        <w:ind w:left="360"/>
        <w:rPr>
          <w:rFonts w:ascii="Comic Sans MS" w:hAnsi="Comic Sans MS"/>
          <w:sz w:val="24"/>
          <w:szCs w:val="24"/>
        </w:rPr>
      </w:pPr>
      <w:r>
        <w:rPr>
          <w:rFonts w:ascii="Comic Sans MS" w:hAnsi="Comic Sans MS"/>
          <w:sz w:val="24"/>
          <w:szCs w:val="24"/>
        </w:rPr>
        <w:t>Pensamos que un cambio en la metodología será fundamental para que el alumnado esté más motivado. El método ABN nos ayudará a mejorar el proceso de enseñanza-aprendizaje del alumno, y con ello, favoreceremos el área de matemáticas consiguiendo mejores resultados.</w:t>
      </w:r>
    </w:p>
    <w:p w:rsidR="00452C70" w:rsidRDefault="00452C70" w:rsidP="00BB0BA4">
      <w:pPr>
        <w:ind w:left="360"/>
        <w:rPr>
          <w:rFonts w:ascii="Comic Sans MS" w:hAnsi="Comic Sans MS"/>
          <w:b/>
          <w:sz w:val="24"/>
          <w:szCs w:val="24"/>
        </w:rPr>
      </w:pPr>
      <w:r>
        <w:rPr>
          <w:rFonts w:ascii="Comic Sans MS" w:hAnsi="Comic Sans MS"/>
          <w:b/>
          <w:sz w:val="24"/>
          <w:szCs w:val="24"/>
        </w:rPr>
        <w:t>4. Actuaciones</w:t>
      </w:r>
    </w:p>
    <w:p w:rsidR="00452C70" w:rsidRDefault="00452C70" w:rsidP="00BB0BA4">
      <w:pPr>
        <w:ind w:left="360"/>
        <w:rPr>
          <w:rFonts w:ascii="Comic Sans MS" w:hAnsi="Comic Sans MS"/>
          <w:sz w:val="24"/>
          <w:szCs w:val="24"/>
        </w:rPr>
      </w:pPr>
      <w:r>
        <w:rPr>
          <w:rFonts w:ascii="Comic Sans MS" w:hAnsi="Comic Sans MS"/>
          <w:sz w:val="24"/>
          <w:szCs w:val="24"/>
        </w:rPr>
        <w:t>Teniendo en cuenta q</w:t>
      </w:r>
      <w:r w:rsidR="006A6DB0">
        <w:rPr>
          <w:rFonts w:ascii="Comic Sans MS" w:hAnsi="Comic Sans MS"/>
          <w:sz w:val="24"/>
          <w:szCs w:val="24"/>
        </w:rPr>
        <w:t>ue el método ABN es  muy nuevo (</w:t>
      </w:r>
      <w:r>
        <w:rPr>
          <w:rFonts w:ascii="Comic Sans MS" w:hAnsi="Comic Sans MS"/>
          <w:sz w:val="24"/>
          <w:szCs w:val="24"/>
        </w:rPr>
        <w:t>cada d</w:t>
      </w:r>
      <w:r w:rsidR="006A6DB0">
        <w:rPr>
          <w:rFonts w:ascii="Comic Sans MS" w:hAnsi="Comic Sans MS"/>
          <w:sz w:val="24"/>
          <w:szCs w:val="24"/>
        </w:rPr>
        <w:t xml:space="preserve">ía van apareciendo nuevas ideas) </w:t>
      </w:r>
      <w:r>
        <w:rPr>
          <w:rFonts w:ascii="Comic Sans MS" w:hAnsi="Comic Sans MS"/>
          <w:sz w:val="24"/>
          <w:szCs w:val="24"/>
        </w:rPr>
        <w:t>vamos a realizar las distintas actuaciones a lo largo del curso en función de</w:t>
      </w:r>
      <w:r w:rsidR="00046395">
        <w:rPr>
          <w:rFonts w:ascii="Comic Sans MS" w:hAnsi="Comic Sans MS"/>
          <w:sz w:val="24"/>
          <w:szCs w:val="24"/>
        </w:rPr>
        <w:t xml:space="preserve"> como vayan surgiendo dichas</w:t>
      </w:r>
      <w:r>
        <w:rPr>
          <w:rFonts w:ascii="Comic Sans MS" w:hAnsi="Comic Sans MS"/>
          <w:sz w:val="24"/>
          <w:szCs w:val="24"/>
        </w:rPr>
        <w:t xml:space="preserve"> ideas.</w:t>
      </w:r>
      <w:r w:rsidR="00046395">
        <w:rPr>
          <w:rFonts w:ascii="Comic Sans MS" w:hAnsi="Comic Sans MS"/>
          <w:sz w:val="24"/>
          <w:szCs w:val="24"/>
        </w:rPr>
        <w:t xml:space="preserve"> </w:t>
      </w:r>
      <w:r w:rsidR="00046395" w:rsidRPr="004A162E">
        <w:rPr>
          <w:rFonts w:ascii="Comic Sans MS" w:hAnsi="Comic Sans MS"/>
          <w:b/>
          <w:sz w:val="24"/>
          <w:szCs w:val="24"/>
        </w:rPr>
        <w:t xml:space="preserve">Todas las actuaciones las realizaremos todos los miembros del grupo </w:t>
      </w:r>
      <w:r w:rsidR="00046395">
        <w:rPr>
          <w:rFonts w:ascii="Comic Sans MS" w:hAnsi="Comic Sans MS"/>
          <w:sz w:val="24"/>
          <w:szCs w:val="24"/>
        </w:rPr>
        <w:t>y  la fecha que pondremos a continuación será orientativa, pudiendo ser modificada en función de cómo vayan surgiendo las nuevas ideas con respecto al método ABN.</w:t>
      </w:r>
    </w:p>
    <w:p w:rsidR="00046395" w:rsidRDefault="00046395" w:rsidP="00BB0BA4">
      <w:pPr>
        <w:ind w:left="360"/>
        <w:rPr>
          <w:rFonts w:ascii="Comic Sans MS" w:hAnsi="Comic Sans MS"/>
          <w:sz w:val="24"/>
          <w:szCs w:val="24"/>
        </w:rPr>
      </w:pPr>
    </w:p>
    <w:p w:rsidR="00046395" w:rsidRDefault="00046395" w:rsidP="00BB0BA4">
      <w:pPr>
        <w:ind w:left="360"/>
        <w:rPr>
          <w:rFonts w:ascii="Comic Sans MS" w:hAnsi="Comic Sans MS"/>
          <w:sz w:val="24"/>
          <w:szCs w:val="24"/>
        </w:rPr>
      </w:pPr>
    </w:p>
    <w:p w:rsidR="006A6DB0" w:rsidRDefault="006A6DB0" w:rsidP="00BB0BA4">
      <w:pPr>
        <w:ind w:left="360"/>
        <w:rPr>
          <w:rFonts w:ascii="Comic Sans MS" w:hAnsi="Comic Sans MS"/>
          <w:sz w:val="24"/>
          <w:szCs w:val="24"/>
        </w:rPr>
      </w:pPr>
    </w:p>
    <w:p w:rsidR="00046395" w:rsidRDefault="00046395" w:rsidP="00BB0BA4">
      <w:pPr>
        <w:ind w:left="360"/>
        <w:rPr>
          <w:rFonts w:ascii="Comic Sans MS" w:hAnsi="Comic Sans MS"/>
          <w:sz w:val="24"/>
          <w:szCs w:val="24"/>
        </w:rPr>
      </w:pPr>
    </w:p>
    <w:tbl>
      <w:tblPr>
        <w:tblStyle w:val="Tablaconcuadrcula"/>
        <w:tblW w:w="0" w:type="auto"/>
        <w:tblInd w:w="360" w:type="dxa"/>
        <w:tblLook w:val="04A0" w:firstRow="1" w:lastRow="0" w:firstColumn="1" w:lastColumn="0" w:noHBand="0" w:noVBand="1"/>
      </w:tblPr>
      <w:tblGrid>
        <w:gridCol w:w="6"/>
        <w:gridCol w:w="1589"/>
        <w:gridCol w:w="4131"/>
        <w:gridCol w:w="2598"/>
        <w:gridCol w:w="36"/>
      </w:tblGrid>
      <w:tr w:rsidR="00046395" w:rsidTr="00537B1E">
        <w:trPr>
          <w:gridBefore w:val="1"/>
          <w:wBefore w:w="6" w:type="dxa"/>
        </w:trPr>
        <w:tc>
          <w:tcPr>
            <w:tcW w:w="1589" w:type="dxa"/>
          </w:tcPr>
          <w:p w:rsidR="00046395" w:rsidRDefault="00046395" w:rsidP="00BB0BA4">
            <w:pPr>
              <w:rPr>
                <w:rFonts w:ascii="Comic Sans MS" w:hAnsi="Comic Sans MS"/>
                <w:sz w:val="24"/>
                <w:szCs w:val="24"/>
              </w:rPr>
            </w:pPr>
            <w:r>
              <w:rPr>
                <w:rFonts w:ascii="Comic Sans MS" w:hAnsi="Comic Sans MS"/>
                <w:sz w:val="24"/>
                <w:szCs w:val="24"/>
              </w:rPr>
              <w:t>Actuaciones</w:t>
            </w:r>
          </w:p>
        </w:tc>
        <w:tc>
          <w:tcPr>
            <w:tcW w:w="4131" w:type="dxa"/>
          </w:tcPr>
          <w:p w:rsidR="00046395" w:rsidRDefault="00046395" w:rsidP="00BB0BA4">
            <w:pPr>
              <w:rPr>
                <w:rFonts w:ascii="Comic Sans MS" w:hAnsi="Comic Sans MS"/>
                <w:sz w:val="24"/>
                <w:szCs w:val="24"/>
              </w:rPr>
            </w:pPr>
            <w:r>
              <w:rPr>
                <w:rFonts w:ascii="Comic Sans MS" w:hAnsi="Comic Sans MS"/>
                <w:sz w:val="24"/>
                <w:szCs w:val="24"/>
              </w:rPr>
              <w:t>Descripción</w:t>
            </w:r>
          </w:p>
        </w:tc>
        <w:tc>
          <w:tcPr>
            <w:tcW w:w="2634" w:type="dxa"/>
            <w:gridSpan w:val="2"/>
          </w:tcPr>
          <w:p w:rsidR="00046395" w:rsidRDefault="00046395" w:rsidP="00BB0BA4">
            <w:pPr>
              <w:rPr>
                <w:rFonts w:ascii="Comic Sans MS" w:hAnsi="Comic Sans MS"/>
                <w:sz w:val="24"/>
                <w:szCs w:val="24"/>
              </w:rPr>
            </w:pPr>
            <w:r>
              <w:rPr>
                <w:rFonts w:ascii="Comic Sans MS" w:hAnsi="Comic Sans MS"/>
                <w:sz w:val="24"/>
                <w:szCs w:val="24"/>
              </w:rPr>
              <w:t>Temporalización</w:t>
            </w:r>
          </w:p>
        </w:tc>
      </w:tr>
      <w:tr w:rsidR="00046395" w:rsidTr="00537B1E">
        <w:trPr>
          <w:gridBefore w:val="1"/>
          <w:wBefore w:w="6" w:type="dxa"/>
        </w:trPr>
        <w:tc>
          <w:tcPr>
            <w:tcW w:w="1589" w:type="dxa"/>
          </w:tcPr>
          <w:p w:rsidR="00046395" w:rsidRDefault="00046395" w:rsidP="00046395">
            <w:pPr>
              <w:jc w:val="center"/>
              <w:rPr>
                <w:rFonts w:ascii="Comic Sans MS" w:hAnsi="Comic Sans MS"/>
                <w:sz w:val="24"/>
                <w:szCs w:val="24"/>
              </w:rPr>
            </w:pPr>
            <w:r>
              <w:rPr>
                <w:rFonts w:ascii="Comic Sans MS" w:hAnsi="Comic Sans MS"/>
                <w:sz w:val="24"/>
                <w:szCs w:val="24"/>
              </w:rPr>
              <w:t>1</w:t>
            </w:r>
          </w:p>
        </w:tc>
        <w:tc>
          <w:tcPr>
            <w:tcW w:w="4131" w:type="dxa"/>
          </w:tcPr>
          <w:p w:rsidR="00046395" w:rsidRDefault="004A162E" w:rsidP="00BB0BA4">
            <w:pPr>
              <w:rPr>
                <w:rFonts w:ascii="Comic Sans MS" w:hAnsi="Comic Sans MS"/>
                <w:sz w:val="24"/>
                <w:szCs w:val="24"/>
              </w:rPr>
            </w:pPr>
            <w:r>
              <w:rPr>
                <w:rFonts w:ascii="Comic Sans MS" w:hAnsi="Comic Sans MS"/>
                <w:sz w:val="24"/>
                <w:szCs w:val="24"/>
              </w:rPr>
              <w:t>Explicación de la plataforma Colabora 3.0 por parte del coordinador del CEP</w:t>
            </w:r>
          </w:p>
        </w:tc>
        <w:tc>
          <w:tcPr>
            <w:tcW w:w="2634" w:type="dxa"/>
            <w:gridSpan w:val="2"/>
          </w:tcPr>
          <w:p w:rsidR="00046395" w:rsidRDefault="004A162E" w:rsidP="00BB0BA4">
            <w:pPr>
              <w:rPr>
                <w:rFonts w:ascii="Comic Sans MS" w:hAnsi="Comic Sans MS"/>
                <w:sz w:val="24"/>
                <w:szCs w:val="24"/>
              </w:rPr>
            </w:pPr>
            <w:r>
              <w:rPr>
                <w:rFonts w:ascii="Comic Sans MS" w:hAnsi="Comic Sans MS"/>
                <w:sz w:val="24"/>
                <w:szCs w:val="24"/>
              </w:rPr>
              <w:t>27 de Noviembre</w:t>
            </w:r>
          </w:p>
        </w:tc>
      </w:tr>
      <w:tr w:rsidR="00046395" w:rsidTr="00537B1E">
        <w:trPr>
          <w:gridBefore w:val="1"/>
          <w:wBefore w:w="6" w:type="dxa"/>
        </w:trPr>
        <w:tc>
          <w:tcPr>
            <w:tcW w:w="1589" w:type="dxa"/>
          </w:tcPr>
          <w:p w:rsidR="00046395" w:rsidRDefault="00046395" w:rsidP="00046395">
            <w:pPr>
              <w:jc w:val="center"/>
              <w:rPr>
                <w:rFonts w:ascii="Comic Sans MS" w:hAnsi="Comic Sans MS"/>
                <w:sz w:val="24"/>
                <w:szCs w:val="24"/>
              </w:rPr>
            </w:pPr>
            <w:r>
              <w:rPr>
                <w:rFonts w:ascii="Comic Sans MS" w:hAnsi="Comic Sans MS"/>
                <w:sz w:val="24"/>
                <w:szCs w:val="24"/>
              </w:rPr>
              <w:t>2</w:t>
            </w:r>
          </w:p>
        </w:tc>
        <w:tc>
          <w:tcPr>
            <w:tcW w:w="4131" w:type="dxa"/>
          </w:tcPr>
          <w:p w:rsidR="00046395" w:rsidRDefault="004A162E" w:rsidP="00BB0BA4">
            <w:pPr>
              <w:rPr>
                <w:rFonts w:ascii="Comic Sans MS" w:hAnsi="Comic Sans MS"/>
                <w:sz w:val="24"/>
                <w:szCs w:val="24"/>
              </w:rPr>
            </w:pPr>
            <w:r>
              <w:rPr>
                <w:rFonts w:ascii="Comic Sans MS" w:hAnsi="Comic Sans MS"/>
                <w:sz w:val="24"/>
                <w:szCs w:val="24"/>
              </w:rPr>
              <w:t>Búsqueda de información sobre cómo se tratan los números en ABN.</w:t>
            </w:r>
          </w:p>
        </w:tc>
        <w:tc>
          <w:tcPr>
            <w:tcW w:w="2634" w:type="dxa"/>
            <w:gridSpan w:val="2"/>
          </w:tcPr>
          <w:p w:rsidR="00046395" w:rsidRDefault="004A162E" w:rsidP="00BB0BA4">
            <w:pPr>
              <w:rPr>
                <w:rFonts w:ascii="Comic Sans MS" w:hAnsi="Comic Sans MS"/>
                <w:sz w:val="24"/>
                <w:szCs w:val="24"/>
              </w:rPr>
            </w:pPr>
            <w:r>
              <w:rPr>
                <w:rFonts w:ascii="Comic Sans MS" w:hAnsi="Comic Sans MS"/>
                <w:sz w:val="24"/>
                <w:szCs w:val="24"/>
              </w:rPr>
              <w:t>29 de Enero</w:t>
            </w:r>
          </w:p>
        </w:tc>
      </w:tr>
      <w:tr w:rsidR="00046395" w:rsidTr="00537B1E">
        <w:trPr>
          <w:gridBefore w:val="1"/>
          <w:wBefore w:w="6" w:type="dxa"/>
        </w:trPr>
        <w:tc>
          <w:tcPr>
            <w:tcW w:w="1589" w:type="dxa"/>
          </w:tcPr>
          <w:p w:rsidR="00046395" w:rsidRDefault="00046395" w:rsidP="00046395">
            <w:pPr>
              <w:jc w:val="center"/>
              <w:rPr>
                <w:rFonts w:ascii="Comic Sans MS" w:hAnsi="Comic Sans MS"/>
                <w:sz w:val="24"/>
                <w:szCs w:val="24"/>
              </w:rPr>
            </w:pPr>
            <w:r>
              <w:rPr>
                <w:rFonts w:ascii="Comic Sans MS" w:hAnsi="Comic Sans MS"/>
                <w:sz w:val="24"/>
                <w:szCs w:val="24"/>
              </w:rPr>
              <w:t>3</w:t>
            </w:r>
          </w:p>
        </w:tc>
        <w:tc>
          <w:tcPr>
            <w:tcW w:w="4131" w:type="dxa"/>
          </w:tcPr>
          <w:p w:rsidR="00046395" w:rsidRDefault="004A162E" w:rsidP="00BB0BA4">
            <w:pPr>
              <w:rPr>
                <w:rFonts w:ascii="Comic Sans MS" w:hAnsi="Comic Sans MS"/>
                <w:sz w:val="24"/>
                <w:szCs w:val="24"/>
              </w:rPr>
            </w:pPr>
            <w:r>
              <w:rPr>
                <w:rFonts w:ascii="Comic Sans MS" w:hAnsi="Comic Sans MS"/>
                <w:sz w:val="24"/>
                <w:szCs w:val="24"/>
              </w:rPr>
              <w:t>Operaciones de sumas y restas.</w:t>
            </w:r>
          </w:p>
        </w:tc>
        <w:tc>
          <w:tcPr>
            <w:tcW w:w="2634" w:type="dxa"/>
            <w:gridSpan w:val="2"/>
          </w:tcPr>
          <w:p w:rsidR="00046395" w:rsidRDefault="004A162E" w:rsidP="00BB0BA4">
            <w:pPr>
              <w:rPr>
                <w:rFonts w:ascii="Comic Sans MS" w:hAnsi="Comic Sans MS"/>
                <w:sz w:val="24"/>
                <w:szCs w:val="24"/>
              </w:rPr>
            </w:pPr>
            <w:r>
              <w:rPr>
                <w:rFonts w:ascii="Comic Sans MS" w:hAnsi="Comic Sans MS"/>
                <w:sz w:val="24"/>
                <w:szCs w:val="24"/>
              </w:rPr>
              <w:t>7 de Febrero</w:t>
            </w:r>
          </w:p>
        </w:tc>
      </w:tr>
      <w:tr w:rsidR="00046395" w:rsidTr="00537B1E">
        <w:trPr>
          <w:gridBefore w:val="1"/>
          <w:wBefore w:w="6" w:type="dxa"/>
        </w:trPr>
        <w:tc>
          <w:tcPr>
            <w:tcW w:w="1589" w:type="dxa"/>
          </w:tcPr>
          <w:p w:rsidR="00046395" w:rsidRDefault="00046395" w:rsidP="00046395">
            <w:pPr>
              <w:jc w:val="center"/>
              <w:rPr>
                <w:rFonts w:ascii="Comic Sans MS" w:hAnsi="Comic Sans MS"/>
                <w:sz w:val="24"/>
                <w:szCs w:val="24"/>
              </w:rPr>
            </w:pPr>
            <w:r>
              <w:rPr>
                <w:rFonts w:ascii="Comic Sans MS" w:hAnsi="Comic Sans MS"/>
                <w:sz w:val="24"/>
                <w:szCs w:val="24"/>
              </w:rPr>
              <w:t>4</w:t>
            </w:r>
          </w:p>
        </w:tc>
        <w:tc>
          <w:tcPr>
            <w:tcW w:w="4131" w:type="dxa"/>
          </w:tcPr>
          <w:p w:rsidR="00046395" w:rsidRDefault="004A162E" w:rsidP="00BB0BA4">
            <w:pPr>
              <w:rPr>
                <w:rFonts w:ascii="Comic Sans MS" w:hAnsi="Comic Sans MS"/>
                <w:sz w:val="24"/>
                <w:szCs w:val="24"/>
              </w:rPr>
            </w:pPr>
            <w:r>
              <w:rPr>
                <w:rFonts w:ascii="Comic Sans MS" w:hAnsi="Comic Sans MS"/>
                <w:sz w:val="24"/>
                <w:szCs w:val="24"/>
              </w:rPr>
              <w:t xml:space="preserve">Operaciones de multiplicaciones y divisiones. </w:t>
            </w:r>
          </w:p>
        </w:tc>
        <w:tc>
          <w:tcPr>
            <w:tcW w:w="2634" w:type="dxa"/>
            <w:gridSpan w:val="2"/>
          </w:tcPr>
          <w:p w:rsidR="00046395" w:rsidRDefault="004A162E" w:rsidP="00BB0BA4">
            <w:pPr>
              <w:rPr>
                <w:rFonts w:ascii="Comic Sans MS" w:hAnsi="Comic Sans MS"/>
                <w:sz w:val="24"/>
                <w:szCs w:val="24"/>
              </w:rPr>
            </w:pPr>
            <w:r>
              <w:rPr>
                <w:rFonts w:ascii="Comic Sans MS" w:hAnsi="Comic Sans MS"/>
                <w:sz w:val="24"/>
                <w:szCs w:val="24"/>
              </w:rPr>
              <w:t>19 de Marzo</w:t>
            </w:r>
          </w:p>
        </w:tc>
      </w:tr>
      <w:tr w:rsidR="00046395" w:rsidTr="00537B1E">
        <w:trPr>
          <w:gridBefore w:val="1"/>
          <w:wBefore w:w="6" w:type="dxa"/>
        </w:trPr>
        <w:tc>
          <w:tcPr>
            <w:tcW w:w="1589" w:type="dxa"/>
          </w:tcPr>
          <w:p w:rsidR="00046395" w:rsidRDefault="00046395" w:rsidP="00046395">
            <w:pPr>
              <w:jc w:val="center"/>
              <w:rPr>
                <w:rFonts w:ascii="Comic Sans MS" w:hAnsi="Comic Sans MS"/>
                <w:sz w:val="24"/>
                <w:szCs w:val="24"/>
              </w:rPr>
            </w:pPr>
            <w:r>
              <w:rPr>
                <w:rFonts w:ascii="Comic Sans MS" w:hAnsi="Comic Sans MS"/>
                <w:sz w:val="24"/>
                <w:szCs w:val="24"/>
              </w:rPr>
              <w:t>5</w:t>
            </w:r>
          </w:p>
        </w:tc>
        <w:tc>
          <w:tcPr>
            <w:tcW w:w="4131" w:type="dxa"/>
          </w:tcPr>
          <w:p w:rsidR="00046395" w:rsidRDefault="004A162E" w:rsidP="00BB0BA4">
            <w:pPr>
              <w:rPr>
                <w:rFonts w:ascii="Comic Sans MS" w:hAnsi="Comic Sans MS"/>
                <w:sz w:val="24"/>
                <w:szCs w:val="24"/>
              </w:rPr>
            </w:pPr>
            <w:r>
              <w:rPr>
                <w:rFonts w:ascii="Comic Sans MS" w:hAnsi="Comic Sans MS"/>
                <w:sz w:val="24"/>
                <w:szCs w:val="24"/>
              </w:rPr>
              <w:t>Creación del material necesario.</w:t>
            </w:r>
          </w:p>
        </w:tc>
        <w:tc>
          <w:tcPr>
            <w:tcW w:w="2634" w:type="dxa"/>
            <w:gridSpan w:val="2"/>
          </w:tcPr>
          <w:p w:rsidR="00046395" w:rsidRDefault="004A162E" w:rsidP="00BB0BA4">
            <w:pPr>
              <w:rPr>
                <w:rFonts w:ascii="Comic Sans MS" w:hAnsi="Comic Sans MS"/>
                <w:sz w:val="24"/>
                <w:szCs w:val="24"/>
              </w:rPr>
            </w:pPr>
            <w:r>
              <w:rPr>
                <w:rFonts w:ascii="Comic Sans MS" w:hAnsi="Comic Sans MS"/>
                <w:sz w:val="24"/>
                <w:szCs w:val="24"/>
              </w:rPr>
              <w:t>A lo largo del curso.</w:t>
            </w:r>
          </w:p>
        </w:tc>
      </w:tr>
      <w:tr w:rsidR="00537B1E" w:rsidTr="00537B1E">
        <w:trPr>
          <w:gridAfter w:val="1"/>
          <w:wAfter w:w="36" w:type="dxa"/>
        </w:trPr>
        <w:tc>
          <w:tcPr>
            <w:tcW w:w="1595" w:type="dxa"/>
            <w:gridSpan w:val="2"/>
          </w:tcPr>
          <w:p w:rsidR="00537B1E" w:rsidRDefault="00537B1E" w:rsidP="00537B1E">
            <w:pPr>
              <w:jc w:val="center"/>
              <w:rPr>
                <w:rFonts w:ascii="Comic Sans MS" w:hAnsi="Comic Sans MS"/>
                <w:sz w:val="24"/>
                <w:szCs w:val="24"/>
              </w:rPr>
            </w:pPr>
            <w:r>
              <w:rPr>
                <w:rFonts w:ascii="Comic Sans MS" w:hAnsi="Comic Sans MS"/>
                <w:sz w:val="24"/>
                <w:szCs w:val="24"/>
              </w:rPr>
              <w:t>6</w:t>
            </w:r>
          </w:p>
        </w:tc>
        <w:tc>
          <w:tcPr>
            <w:tcW w:w="4131" w:type="dxa"/>
          </w:tcPr>
          <w:p w:rsidR="00537B1E" w:rsidRDefault="004A162E" w:rsidP="00BB0BA4">
            <w:pPr>
              <w:rPr>
                <w:rFonts w:ascii="Comic Sans MS" w:hAnsi="Comic Sans MS"/>
                <w:sz w:val="24"/>
                <w:szCs w:val="24"/>
              </w:rPr>
            </w:pPr>
            <w:r>
              <w:rPr>
                <w:rFonts w:ascii="Comic Sans MS" w:hAnsi="Comic Sans MS"/>
                <w:sz w:val="24"/>
                <w:szCs w:val="24"/>
              </w:rPr>
              <w:t>Subida del material elaborado a la plataforma.</w:t>
            </w:r>
          </w:p>
        </w:tc>
        <w:tc>
          <w:tcPr>
            <w:tcW w:w="2598" w:type="dxa"/>
          </w:tcPr>
          <w:p w:rsidR="00537B1E" w:rsidRDefault="004A162E" w:rsidP="00BB0BA4">
            <w:pPr>
              <w:rPr>
                <w:rFonts w:ascii="Comic Sans MS" w:hAnsi="Comic Sans MS"/>
                <w:sz w:val="24"/>
                <w:szCs w:val="24"/>
              </w:rPr>
            </w:pPr>
            <w:r>
              <w:rPr>
                <w:rFonts w:ascii="Comic Sans MS" w:hAnsi="Comic Sans MS"/>
                <w:sz w:val="24"/>
                <w:szCs w:val="24"/>
              </w:rPr>
              <w:t>7 de Mayo</w:t>
            </w:r>
          </w:p>
        </w:tc>
      </w:tr>
      <w:tr w:rsidR="00537B1E" w:rsidTr="00537B1E">
        <w:trPr>
          <w:gridAfter w:val="1"/>
          <w:wAfter w:w="36" w:type="dxa"/>
        </w:trPr>
        <w:tc>
          <w:tcPr>
            <w:tcW w:w="1595" w:type="dxa"/>
            <w:gridSpan w:val="2"/>
          </w:tcPr>
          <w:p w:rsidR="00537B1E" w:rsidRDefault="00537B1E" w:rsidP="00537B1E">
            <w:pPr>
              <w:jc w:val="center"/>
              <w:rPr>
                <w:rFonts w:ascii="Comic Sans MS" w:hAnsi="Comic Sans MS"/>
                <w:sz w:val="24"/>
                <w:szCs w:val="24"/>
              </w:rPr>
            </w:pPr>
            <w:r>
              <w:rPr>
                <w:rFonts w:ascii="Comic Sans MS" w:hAnsi="Comic Sans MS"/>
                <w:sz w:val="24"/>
                <w:szCs w:val="24"/>
              </w:rPr>
              <w:t>7</w:t>
            </w:r>
          </w:p>
        </w:tc>
        <w:tc>
          <w:tcPr>
            <w:tcW w:w="4131" w:type="dxa"/>
          </w:tcPr>
          <w:p w:rsidR="00537B1E" w:rsidRDefault="004A162E" w:rsidP="00BB0BA4">
            <w:pPr>
              <w:rPr>
                <w:rFonts w:ascii="Comic Sans MS" w:hAnsi="Comic Sans MS"/>
                <w:sz w:val="24"/>
                <w:szCs w:val="24"/>
              </w:rPr>
            </w:pPr>
            <w:r>
              <w:rPr>
                <w:rFonts w:ascii="Comic Sans MS" w:hAnsi="Comic Sans MS"/>
                <w:sz w:val="24"/>
                <w:szCs w:val="24"/>
              </w:rPr>
              <w:t>Elaboración memoria final del grupo de trabajo.</w:t>
            </w:r>
          </w:p>
        </w:tc>
        <w:tc>
          <w:tcPr>
            <w:tcW w:w="2598" w:type="dxa"/>
          </w:tcPr>
          <w:p w:rsidR="00537B1E" w:rsidRDefault="004A162E" w:rsidP="00BB0BA4">
            <w:pPr>
              <w:rPr>
                <w:rFonts w:ascii="Comic Sans MS" w:hAnsi="Comic Sans MS"/>
                <w:sz w:val="24"/>
                <w:szCs w:val="24"/>
              </w:rPr>
            </w:pPr>
            <w:r>
              <w:rPr>
                <w:rFonts w:ascii="Comic Sans MS" w:hAnsi="Comic Sans MS"/>
                <w:sz w:val="24"/>
                <w:szCs w:val="24"/>
              </w:rPr>
              <w:t>28 de Mayo</w:t>
            </w:r>
          </w:p>
        </w:tc>
      </w:tr>
    </w:tbl>
    <w:p w:rsidR="00046395" w:rsidRDefault="00046395" w:rsidP="00BB0BA4">
      <w:pPr>
        <w:ind w:left="360"/>
        <w:rPr>
          <w:rFonts w:ascii="Comic Sans MS" w:hAnsi="Comic Sans MS"/>
          <w:sz w:val="24"/>
          <w:szCs w:val="24"/>
        </w:rPr>
      </w:pPr>
    </w:p>
    <w:p w:rsidR="004A162E" w:rsidRDefault="004A162E" w:rsidP="00BB0BA4">
      <w:pPr>
        <w:ind w:left="360"/>
        <w:rPr>
          <w:rFonts w:ascii="Comic Sans MS" w:hAnsi="Comic Sans MS"/>
          <w:sz w:val="24"/>
          <w:szCs w:val="24"/>
        </w:rPr>
      </w:pPr>
    </w:p>
    <w:p w:rsidR="00046395" w:rsidRPr="004A162E" w:rsidRDefault="004A162E" w:rsidP="00BB0BA4">
      <w:pPr>
        <w:ind w:left="360"/>
        <w:rPr>
          <w:rFonts w:ascii="Comic Sans MS" w:hAnsi="Comic Sans MS"/>
          <w:b/>
          <w:sz w:val="24"/>
          <w:szCs w:val="24"/>
        </w:rPr>
      </w:pPr>
      <w:r w:rsidRPr="004A162E">
        <w:rPr>
          <w:rFonts w:ascii="Comic Sans MS" w:hAnsi="Comic Sans MS"/>
          <w:b/>
          <w:sz w:val="24"/>
          <w:szCs w:val="24"/>
        </w:rPr>
        <w:t>5. Recursos y apoyos.</w:t>
      </w:r>
    </w:p>
    <w:p w:rsidR="004A162E" w:rsidRDefault="004A162E" w:rsidP="00BB0BA4">
      <w:pPr>
        <w:ind w:left="360"/>
        <w:rPr>
          <w:rFonts w:ascii="Comic Sans MS" w:hAnsi="Comic Sans MS"/>
          <w:sz w:val="24"/>
          <w:szCs w:val="24"/>
        </w:rPr>
      </w:pPr>
      <w:r>
        <w:rPr>
          <w:rFonts w:ascii="Comic Sans MS" w:hAnsi="Comic Sans MS"/>
          <w:sz w:val="24"/>
          <w:szCs w:val="24"/>
        </w:rPr>
        <w:t>- Asesoramiento por parte de José López Ramos durante el curso.</w:t>
      </w:r>
    </w:p>
    <w:p w:rsidR="004A162E" w:rsidRDefault="004A162E" w:rsidP="00BB0BA4">
      <w:pPr>
        <w:ind w:left="360"/>
        <w:rPr>
          <w:rFonts w:ascii="Comic Sans MS" w:hAnsi="Comic Sans MS"/>
          <w:sz w:val="24"/>
          <w:szCs w:val="24"/>
        </w:rPr>
      </w:pPr>
      <w:r>
        <w:rPr>
          <w:rFonts w:ascii="Comic Sans MS" w:hAnsi="Comic Sans MS"/>
          <w:sz w:val="24"/>
          <w:szCs w:val="24"/>
        </w:rPr>
        <w:t>- Otros: Dotación económica para creación de material.</w:t>
      </w:r>
    </w:p>
    <w:p w:rsidR="004A162E" w:rsidRDefault="004A162E" w:rsidP="00BB0BA4">
      <w:pPr>
        <w:ind w:left="360"/>
        <w:rPr>
          <w:rFonts w:ascii="Comic Sans MS" w:hAnsi="Comic Sans MS"/>
          <w:sz w:val="24"/>
          <w:szCs w:val="24"/>
        </w:rPr>
      </w:pPr>
    </w:p>
    <w:p w:rsidR="004A162E" w:rsidRDefault="004A162E" w:rsidP="00BB0BA4">
      <w:pPr>
        <w:ind w:left="360"/>
        <w:rPr>
          <w:rFonts w:ascii="Comic Sans MS" w:hAnsi="Comic Sans MS"/>
          <w:sz w:val="24"/>
          <w:szCs w:val="24"/>
        </w:rPr>
      </w:pPr>
    </w:p>
    <w:p w:rsidR="004A162E" w:rsidRDefault="004A162E" w:rsidP="00BB0BA4">
      <w:pPr>
        <w:ind w:left="360"/>
        <w:rPr>
          <w:rFonts w:ascii="Comic Sans MS" w:hAnsi="Comic Sans MS"/>
          <w:b/>
          <w:sz w:val="24"/>
          <w:szCs w:val="24"/>
        </w:rPr>
      </w:pPr>
      <w:r w:rsidRPr="004A162E">
        <w:rPr>
          <w:rFonts w:ascii="Comic Sans MS" w:hAnsi="Comic Sans MS"/>
          <w:b/>
          <w:sz w:val="24"/>
          <w:szCs w:val="24"/>
        </w:rPr>
        <w:t>6. Estrategias e indicadores para la valoración del trabajo.</w:t>
      </w:r>
    </w:p>
    <w:p w:rsidR="00943CC7" w:rsidRPr="004A162E" w:rsidRDefault="004A162E" w:rsidP="00943CC7">
      <w:pPr>
        <w:ind w:left="360"/>
        <w:rPr>
          <w:rFonts w:ascii="Comic Sans MS" w:hAnsi="Comic Sans MS"/>
          <w:sz w:val="24"/>
          <w:szCs w:val="24"/>
        </w:rPr>
      </w:pPr>
      <w:r>
        <w:rPr>
          <w:rFonts w:ascii="Comic Sans MS" w:hAnsi="Comic Sans MS"/>
          <w:sz w:val="24"/>
          <w:szCs w:val="24"/>
        </w:rPr>
        <w:t>Evaluaremos las actuaciones de</w:t>
      </w:r>
      <w:r w:rsidR="00943CC7">
        <w:rPr>
          <w:rFonts w:ascii="Comic Sans MS" w:hAnsi="Comic Sans MS"/>
          <w:sz w:val="24"/>
          <w:szCs w:val="24"/>
        </w:rPr>
        <w:t xml:space="preserve"> este proyecto mediante rúbricas y a partir de ellas analizaremos el trabajo del grupo. Los contenidos obtenidos de dicho análisis serán incluidos en la memoria final del grupo de trabajo.</w:t>
      </w:r>
      <w:bookmarkStart w:id="0" w:name="_GoBack"/>
      <w:bookmarkEnd w:id="0"/>
    </w:p>
    <w:sectPr w:rsidR="00943CC7" w:rsidRPr="004A162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90DF4"/>
    <w:multiLevelType w:val="hybridMultilevel"/>
    <w:tmpl w:val="1904087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7C2C749B"/>
    <w:multiLevelType w:val="hybridMultilevel"/>
    <w:tmpl w:val="7ADAA1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F7326F9"/>
    <w:multiLevelType w:val="hybridMultilevel"/>
    <w:tmpl w:val="9E5A76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A10"/>
    <w:rsid w:val="00046395"/>
    <w:rsid w:val="00085A07"/>
    <w:rsid w:val="00120A10"/>
    <w:rsid w:val="00452C70"/>
    <w:rsid w:val="004A162E"/>
    <w:rsid w:val="00537B1E"/>
    <w:rsid w:val="006A6DB0"/>
    <w:rsid w:val="00943CC7"/>
    <w:rsid w:val="00BB0B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20A10"/>
    <w:pPr>
      <w:ind w:left="720"/>
      <w:contextualSpacing/>
    </w:pPr>
  </w:style>
  <w:style w:type="table" w:styleId="Tablaconcuadrcula">
    <w:name w:val="Table Grid"/>
    <w:basedOn w:val="Tablanormal"/>
    <w:uiPriority w:val="59"/>
    <w:rsid w:val="000463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20A10"/>
    <w:pPr>
      <w:ind w:left="720"/>
      <w:contextualSpacing/>
    </w:pPr>
  </w:style>
  <w:style w:type="table" w:styleId="Tablaconcuadrcula">
    <w:name w:val="Table Grid"/>
    <w:basedOn w:val="Tablanormal"/>
    <w:uiPriority w:val="59"/>
    <w:rsid w:val="000463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391</Words>
  <Characters>2152</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APOYO PRIMARIA</dc:creator>
  <cp:lastModifiedBy>APOYO PRIMARIA</cp:lastModifiedBy>
  <cp:revision>4</cp:revision>
  <dcterms:created xsi:type="dcterms:W3CDTF">2017-11-17T08:41:00Z</dcterms:created>
  <dcterms:modified xsi:type="dcterms:W3CDTF">2017-11-23T08:15:00Z</dcterms:modified>
</cp:coreProperties>
</file>