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12" w:space="0" w:color="78C0D4"/>
          <w:left w:val="single" w:sz="12" w:space="0" w:color="78C0D4"/>
          <w:bottom w:val="single" w:sz="12" w:space="0" w:color="78C0D4"/>
          <w:right w:val="single" w:sz="12" w:space="0" w:color="78C0D4"/>
          <w:insideH w:val="single" w:sz="12" w:space="0" w:color="78C0D4"/>
          <w:insideV w:val="single" w:sz="12" w:space="0" w:color="78C0D4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A06CE9" w:rsidRPr="00A06CE9" w:rsidTr="00B10630">
        <w:tc>
          <w:tcPr>
            <w:tcW w:w="10173" w:type="dxa"/>
            <w:gridSpan w:val="2"/>
            <w:shd w:val="clear" w:color="auto" w:fill="215868"/>
            <w:vAlign w:val="center"/>
          </w:tcPr>
          <w:p w:rsidR="00A06CE9" w:rsidRPr="00A06CE9" w:rsidRDefault="00A06CE9" w:rsidP="00A06CE9">
            <w:pPr>
              <w:spacing w:after="0" w:line="240" w:lineRule="auto"/>
              <w:jc w:val="right"/>
              <w:rPr>
                <w:rFonts w:ascii="Calibri" w:eastAsia="Calibri" w:hAnsi="Calibri" w:cs="Cambria"/>
                <w:bCs/>
                <w:color w:val="FFFFFF"/>
                <w:sz w:val="24"/>
              </w:rPr>
            </w:pPr>
            <w:r w:rsidRPr="00A06CE9">
              <w:rPr>
                <w:rFonts w:ascii="Calibri" w:eastAsia="Calibri" w:hAnsi="Calibri" w:cs="Cambria"/>
                <w:bCs/>
                <w:color w:val="FFFFFF"/>
                <w:sz w:val="24"/>
              </w:rPr>
              <w:t>ANEXO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215868"/>
            <w:vAlign w:val="center"/>
          </w:tcPr>
          <w:p w:rsidR="00A06CE9" w:rsidRPr="00A06CE9" w:rsidRDefault="00A06CE9" w:rsidP="00A06CE9">
            <w:pPr>
              <w:spacing w:after="0" w:line="240" w:lineRule="auto"/>
              <w:jc w:val="center"/>
              <w:rPr>
                <w:rFonts w:ascii="Calibri" w:eastAsia="Calibri" w:hAnsi="Calibri" w:cs="Cambria"/>
                <w:bCs/>
                <w:color w:val="FFFFFF"/>
                <w:sz w:val="24"/>
              </w:rPr>
            </w:pPr>
            <w:r w:rsidRPr="00A06CE9">
              <w:rPr>
                <w:rFonts w:ascii="Calibri" w:eastAsia="Calibri" w:hAnsi="Calibri" w:cs="Cambria"/>
                <w:bCs/>
                <w:color w:val="FFFFFF"/>
                <w:sz w:val="24"/>
              </w:rPr>
              <w:t>DIFICULTADES DETECTADAS</w:t>
            </w:r>
          </w:p>
        </w:tc>
        <w:tc>
          <w:tcPr>
            <w:tcW w:w="6804" w:type="dxa"/>
            <w:shd w:val="clear" w:color="auto" w:fill="215868"/>
            <w:vAlign w:val="center"/>
          </w:tcPr>
          <w:p w:rsidR="00A06CE9" w:rsidRPr="00A06CE9" w:rsidRDefault="00A06CE9" w:rsidP="00A06CE9">
            <w:pPr>
              <w:spacing w:after="0" w:line="240" w:lineRule="auto"/>
              <w:jc w:val="center"/>
              <w:rPr>
                <w:rFonts w:ascii="Calibri" w:eastAsia="Calibri" w:hAnsi="Calibri" w:cs="Cambria"/>
                <w:bCs/>
                <w:color w:val="FFFFFF"/>
                <w:sz w:val="24"/>
              </w:rPr>
            </w:pPr>
            <w:r w:rsidRPr="00A06CE9">
              <w:rPr>
                <w:rFonts w:ascii="Calibri" w:eastAsia="Calibri" w:hAnsi="Calibri" w:cs="Cambria"/>
                <w:bCs/>
                <w:color w:val="FFFFFF"/>
                <w:sz w:val="24"/>
              </w:rPr>
              <w:t>MEDIDAS/PROPUESTAS DE MEJORA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1.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estudio y trabajo diarios.</w:t>
            </w:r>
          </w:p>
        </w:tc>
        <w:tc>
          <w:tcPr>
            <w:tcW w:w="6804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1.a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Fomento del hábito de estudio y trabajo diario en casa/clase, con seguimiento y registro de resultados. 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1.b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Fomento del estudio razonado, no memorístico. Actividades orientadas en ese sentido. 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1.c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Establecer compromiso educativo con la familia.</w:t>
            </w:r>
          </w:p>
        </w:tc>
      </w:tr>
      <w:tr w:rsidR="00A06CE9" w:rsidRPr="00A06CE9" w:rsidTr="00B10630">
        <w:tc>
          <w:tcPr>
            <w:tcW w:w="3369" w:type="dxa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2.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interés y atención en clase.</w:t>
            </w:r>
          </w:p>
        </w:tc>
        <w:tc>
          <w:tcPr>
            <w:tcW w:w="6804" w:type="dxa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2.a</w:t>
            </w:r>
            <w:proofErr w:type="gramEnd"/>
            <w:r w:rsidRPr="00A06CE9">
              <w:rPr>
                <w:rFonts w:ascii="Calibri" w:eastAsia="Calibri" w:hAnsi="Calibri" w:cs="Cambria"/>
                <w:sz w:val="18"/>
              </w:rPr>
              <w:t>.  Centrar la atención usando diferentes recursos como: pizarra digital, ordenador, visualización de videos, juegos de lengua (loto fonético, loto ortográfico,…) concursos de preguntas y respuestas, …</w:t>
            </w:r>
          </w:p>
        </w:tc>
      </w:tr>
      <w:tr w:rsidR="00A06CE9" w:rsidRPr="00A06CE9" w:rsidTr="00B10630">
        <w:trPr>
          <w:trHeight w:val="725"/>
        </w:trPr>
        <w:tc>
          <w:tcPr>
            <w:tcW w:w="3369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3.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autonomía y/o capacidad de organización.</w:t>
            </w:r>
          </w:p>
        </w:tc>
        <w:tc>
          <w:tcPr>
            <w:tcW w:w="6804" w:type="dxa"/>
            <w:vMerge w:val="restart"/>
            <w:shd w:val="clear" w:color="auto" w:fill="DAEEF3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sz w:val="18"/>
              </w:rPr>
              <w:t>3. 4. a.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Fomentar la responsabilidad realizando diferentes tareas comunes del aula (materiales, luces,…).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sz w:val="18"/>
              </w:rPr>
              <w:t>3.4 b.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Fomentar la responsabilidad realizando trabajos digitales en pareja, trabajos en pequeño grupo con exposición y premios al mejor trabajo.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sz w:val="18"/>
              </w:rPr>
              <w:t>3.4</w:t>
            </w: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.c</w:t>
            </w:r>
            <w:proofErr w:type="gramEnd"/>
            <w:r w:rsidRPr="00A06CE9">
              <w:rPr>
                <w:rFonts w:ascii="Calibri" w:eastAsia="Calibri" w:hAnsi="Calibri" w:cs="Cambria"/>
                <w:sz w:val="18"/>
              </w:rPr>
              <w:t>. Fomentar la responsabilidad realizando registro de tareas individuales en tiempos limitados.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4.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responsabilidad</w:t>
            </w:r>
          </w:p>
        </w:tc>
        <w:tc>
          <w:tcPr>
            <w:tcW w:w="6804" w:type="dxa"/>
            <w:vMerge/>
            <w:shd w:val="clear" w:color="auto" w:fill="DAEEF3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</w:p>
        </w:tc>
      </w:tr>
      <w:tr w:rsidR="00A06CE9" w:rsidRPr="00A06CE9" w:rsidTr="00B10630"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5.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base en la expresión oral, escrita y comprensión lectora.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5.a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Fomento de la lectura, escritura y comprensión de textos (subrayado, esquemas, resúmenes,…).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5.b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Realización de pequeñas lecturas comprensivas, resumir oralmente por partes, dándole sentido a la lectura global.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5.c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Realización de juegos de lenguaje en los que se tenga que reaccionar a una orden verbal o escrita para contribuir a la mejora de la atención. 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5.d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Medidas de apoyo y refuerzo.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5.e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Medidas de recuperación de aprendizajes que no se hayan adquirido.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5.f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Medidas de profundización de los contenidos/ampliación de los contenidos imprescindibles.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sz w:val="18"/>
              </w:rPr>
              <w:t>5.g</w:t>
            </w:r>
            <w:r w:rsidRPr="00A06CE9">
              <w:rPr>
                <w:rFonts w:ascii="Calibri" w:eastAsia="Calibri" w:hAnsi="Calibri" w:cs="Cambria"/>
                <w:sz w:val="18"/>
              </w:rPr>
              <w:t>. Compromisos educativos con la familia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6.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base en cálculo y resolución de problemas.</w:t>
            </w:r>
          </w:p>
        </w:tc>
        <w:tc>
          <w:tcPr>
            <w:tcW w:w="6804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6.a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Resolución de problemas siguiendo los siguientes pasos: Lectura comprensiva del texto, datos (subrayado, dibujo,…) qué me pide, operaciones, resultado, comprobación.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6.b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Ejemplificar las situaciones problemáticas.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6.c</w:t>
            </w:r>
            <w:proofErr w:type="gramEnd"/>
            <w:r w:rsidRPr="00A06CE9">
              <w:rPr>
                <w:rFonts w:ascii="Calibri" w:eastAsia="Calibri" w:hAnsi="Calibri" w:cs="Cambria"/>
                <w:sz w:val="18"/>
              </w:rPr>
              <w:t xml:space="preserve"> Medidas de apoyo y refuerzo.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6.d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Medidas de recuperación de aprendizajes que no se hayan adquirido.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6.e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Medidas de profundización de los contenidos/ampliación de los contenidos imprescindibles.</w:t>
            </w:r>
          </w:p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6.f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>.</w:t>
            </w:r>
            <w:r w:rsidRPr="00A06CE9">
              <w:rPr>
                <w:rFonts w:ascii="Calibri" w:eastAsia="Calibri" w:hAnsi="Calibri" w:cs="Cambria"/>
                <w:sz w:val="18"/>
              </w:rPr>
              <w:t xml:space="preserve">  Compromisos educativos con la familia</w:t>
            </w:r>
          </w:p>
        </w:tc>
      </w:tr>
      <w:tr w:rsidR="00A06CE9" w:rsidRPr="00A06CE9" w:rsidTr="00B10630">
        <w:trPr>
          <w:trHeight w:val="1702"/>
        </w:trPr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7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>. Falta de base en general.</w:t>
            </w:r>
          </w:p>
          <w:p w:rsidR="00A06CE9" w:rsidRPr="00A06CE9" w:rsidRDefault="00A06CE9" w:rsidP="00A06CE9">
            <w:pPr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Cs/>
                <w:sz w:val="18"/>
              </w:rPr>
              <w:t>Deficiencias en los conocimientos previos.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Diferenciación de número de tareas a realizar dentro de la misma actividad.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Adecuación de la metodología a las características del alumnado.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Metodología que favorezca la participación activa y reflexiva en el aula, y contribuya a la adquisición de competencias básicas.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 xml:space="preserve">Adecuación de los instrumentos de evaluación para medir el rendimiento del alumnado. 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Actividades de refuerzo /ampliación al alumnado que lo requiera.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Replanteamiento de  los programas de refuerzo según progreso del alumno.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Medidas inclusivas de aula de atención a la diversidad del alumnado con indicios de NEAE.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Medidas de recuperación de aprendizajes no adquiridos.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 xml:space="preserve"> ACI No Significativas: recursos, metodologías, tiempos, espacios, adaptación de las pruebas escritas,…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 xml:space="preserve"> ACI significativa.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 xml:space="preserve">Adaptaciones de acceso al currículum: ordenador, mobiliario, </w:t>
            </w:r>
            <w:proofErr w:type="spellStart"/>
            <w:r w:rsidRPr="00A06CE9">
              <w:rPr>
                <w:rFonts w:ascii="Calibri" w:eastAsia="Calibri" w:hAnsi="Calibri" w:cs="Cambria"/>
                <w:sz w:val="18"/>
              </w:rPr>
              <w:t>wc</w:t>
            </w:r>
            <w:proofErr w:type="spellEnd"/>
            <w:r w:rsidRPr="00A06CE9">
              <w:rPr>
                <w:rFonts w:ascii="Calibri" w:eastAsia="Calibri" w:hAnsi="Calibri" w:cs="Cambria"/>
                <w:sz w:val="18"/>
              </w:rPr>
              <w:t xml:space="preserve">  adaptados,…</w:t>
            </w:r>
          </w:p>
          <w:p w:rsidR="00A06CE9" w:rsidRPr="00A06CE9" w:rsidRDefault="00A06CE9" w:rsidP="00A06C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24"/>
              <w:contextualSpacing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sz w:val="18"/>
              </w:rPr>
              <w:t>Propuesta de derivación a otros servicios: servicios de salud, servicios sociales, orientador/a,…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Cs/>
                <w:sz w:val="18"/>
              </w:rPr>
              <w:t>8. Altas capacidades intelectuales.</w:t>
            </w:r>
          </w:p>
        </w:tc>
        <w:tc>
          <w:tcPr>
            <w:tcW w:w="6804" w:type="dxa"/>
            <w:vMerge/>
            <w:shd w:val="clear" w:color="auto" w:fill="DAEEF3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</w:p>
        </w:tc>
      </w:tr>
      <w:tr w:rsidR="00A06CE9" w:rsidRPr="00A06CE9" w:rsidTr="00B10630">
        <w:tc>
          <w:tcPr>
            <w:tcW w:w="3369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9.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Incumplimiento leve de las normas de convivencia que dificulta el proceso de enseñanza y aprendizaje.</w:t>
            </w:r>
          </w:p>
        </w:tc>
        <w:tc>
          <w:tcPr>
            <w:tcW w:w="6804" w:type="dxa"/>
            <w:shd w:val="clear" w:color="auto" w:fill="DAEEF3"/>
            <w:vAlign w:val="center"/>
          </w:tcPr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9.a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 </w:t>
            </w:r>
            <w:r w:rsidRPr="00A06CE9">
              <w:rPr>
                <w:rFonts w:ascii="Calibri" w:eastAsia="Calibri" w:hAnsi="Calibri" w:cs="Cambria"/>
                <w:sz w:val="18"/>
              </w:rPr>
              <w:t>Mejora de la convivencia y disciplina en clase (ubicación del alumnado en el aula, insistir en las normas…).</w:t>
            </w:r>
          </w:p>
          <w:p w:rsidR="00A06CE9" w:rsidRPr="00A06CE9" w:rsidRDefault="00A06CE9" w:rsidP="00A06CE9">
            <w:p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9.b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Establecer compromisos de convivencia con la familia.</w:t>
            </w:r>
          </w:p>
        </w:tc>
      </w:tr>
      <w:tr w:rsidR="00A06CE9" w:rsidRPr="00A06CE9" w:rsidTr="00B10630"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10.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Incumplimiento grave de las normas de convivencia de alumnado muy disruptivo. 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sz w:val="18"/>
              </w:rPr>
              <w:t>10.11.12</w:t>
            </w:r>
            <w:proofErr w:type="gramStart"/>
            <w:r w:rsidRPr="00A06CE9">
              <w:rPr>
                <w:rFonts w:ascii="Calibri" w:eastAsia="Calibri" w:hAnsi="Calibri" w:cs="Cambria"/>
                <w:b/>
                <w:sz w:val="18"/>
              </w:rPr>
              <w:t>.a</w:t>
            </w:r>
            <w:proofErr w:type="gramEnd"/>
            <w:r w:rsidRPr="00A06CE9">
              <w:rPr>
                <w:rFonts w:ascii="Calibri" w:eastAsia="Calibri" w:hAnsi="Calibri" w:cs="Cambria"/>
                <w:b/>
                <w:sz w:val="18"/>
              </w:rPr>
              <w:t xml:space="preserve">. </w:t>
            </w:r>
            <w:r w:rsidRPr="00A06CE9">
              <w:rPr>
                <w:rFonts w:ascii="Calibri" w:eastAsia="Calibri" w:hAnsi="Calibri" w:cs="Cambria"/>
                <w:sz w:val="18"/>
              </w:rPr>
              <w:t>Seguir asesorando y colaborando con las familias para inculcar al alumnado el sentido de responsabilidad, como principal factor motivador, y la necesidad del hábito de trabajo constante y diario.</w:t>
            </w:r>
          </w:p>
        </w:tc>
        <w:bookmarkStart w:id="0" w:name="_GoBack"/>
        <w:bookmarkEnd w:id="0"/>
      </w:tr>
      <w:tr w:rsidR="00A06CE9" w:rsidRPr="00A06CE9" w:rsidTr="00B10630"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11.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Faltas de asistencia frecuentes </w:t>
            </w:r>
          </w:p>
        </w:tc>
        <w:tc>
          <w:tcPr>
            <w:tcW w:w="6804" w:type="dxa"/>
            <w:vMerge/>
            <w:shd w:val="clear" w:color="auto" w:fill="D2EAF1"/>
            <w:vAlign w:val="center"/>
          </w:tcPr>
          <w:p w:rsidR="00A06CE9" w:rsidRPr="00A06CE9" w:rsidRDefault="00A06CE9" w:rsidP="00A06CE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</w:p>
        </w:tc>
      </w:tr>
      <w:tr w:rsidR="00A06CE9" w:rsidRPr="00A06CE9" w:rsidTr="00B10630">
        <w:trPr>
          <w:trHeight w:val="828"/>
        </w:trPr>
        <w:tc>
          <w:tcPr>
            <w:tcW w:w="3369" w:type="dxa"/>
            <w:shd w:val="clear" w:color="auto" w:fill="FFFFFF"/>
            <w:vAlign w:val="center"/>
          </w:tcPr>
          <w:p w:rsidR="00A06CE9" w:rsidRPr="00A06CE9" w:rsidRDefault="00A06CE9" w:rsidP="00A06C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bCs/>
                <w:sz w:val="18"/>
              </w:rPr>
            </w:pPr>
            <w:r w:rsidRPr="00A06CE9">
              <w:rPr>
                <w:rFonts w:ascii="Calibri" w:eastAsia="Calibri" w:hAnsi="Calibri" w:cs="Cambria"/>
                <w:b/>
                <w:bCs/>
                <w:sz w:val="18"/>
              </w:rPr>
              <w:t>12.</w:t>
            </w:r>
            <w:r w:rsidRPr="00A06CE9">
              <w:rPr>
                <w:rFonts w:ascii="Calibri" w:eastAsia="Calibri" w:hAnsi="Calibri" w:cs="Cambria"/>
                <w:bCs/>
                <w:sz w:val="18"/>
              </w:rPr>
              <w:t xml:space="preserve"> Falta de colaboración por parte de las familias sobre inculcar sentido de la responsabilidad y obligación de trabajo diario…</w:t>
            </w:r>
          </w:p>
        </w:tc>
        <w:tc>
          <w:tcPr>
            <w:tcW w:w="6804" w:type="dxa"/>
            <w:vMerge/>
            <w:vAlign w:val="center"/>
          </w:tcPr>
          <w:p w:rsidR="00A06CE9" w:rsidRPr="00A06CE9" w:rsidRDefault="00A06CE9" w:rsidP="00A06CE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mbria"/>
                <w:sz w:val="18"/>
              </w:rPr>
            </w:pPr>
          </w:p>
        </w:tc>
      </w:tr>
    </w:tbl>
    <w:p w:rsidR="00D22723" w:rsidRDefault="00D22723"/>
    <w:sectPr w:rsidR="00D22723" w:rsidSect="00A06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04" w:rsidRDefault="00653E04" w:rsidP="00A06CE9">
      <w:pPr>
        <w:spacing w:after="0" w:line="240" w:lineRule="auto"/>
      </w:pPr>
      <w:r>
        <w:separator/>
      </w:r>
    </w:p>
  </w:endnote>
  <w:endnote w:type="continuationSeparator" w:id="0">
    <w:p w:rsidR="00653E04" w:rsidRDefault="00653E04" w:rsidP="00A0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04" w:rsidRDefault="00653E04" w:rsidP="00A06CE9">
      <w:pPr>
        <w:spacing w:after="0" w:line="240" w:lineRule="auto"/>
      </w:pPr>
      <w:r>
        <w:separator/>
      </w:r>
    </w:p>
  </w:footnote>
  <w:footnote w:type="continuationSeparator" w:id="0">
    <w:p w:rsidR="00653E04" w:rsidRDefault="00653E04" w:rsidP="00A0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48D"/>
    <w:multiLevelType w:val="hybridMultilevel"/>
    <w:tmpl w:val="EC9E0F14"/>
    <w:lvl w:ilvl="0" w:tplc="7354C20E">
      <w:start w:val="1"/>
      <w:numFmt w:val="lowerLetter"/>
      <w:lvlText w:val="7.8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DCC"/>
    <w:multiLevelType w:val="hybridMultilevel"/>
    <w:tmpl w:val="F5C65BEA"/>
    <w:lvl w:ilvl="0" w:tplc="8B9E974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9"/>
    <w:rsid w:val="00653E04"/>
    <w:rsid w:val="00A06CE9"/>
    <w:rsid w:val="00D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E9"/>
  </w:style>
  <w:style w:type="paragraph" w:styleId="Piedepgina">
    <w:name w:val="footer"/>
    <w:basedOn w:val="Normal"/>
    <w:link w:val="PiedepginaCar"/>
    <w:uiPriority w:val="99"/>
    <w:unhideWhenUsed/>
    <w:rsid w:val="00A0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E9"/>
  </w:style>
  <w:style w:type="paragraph" w:styleId="Piedepgina">
    <w:name w:val="footer"/>
    <w:basedOn w:val="Normal"/>
    <w:link w:val="PiedepginaCar"/>
    <w:uiPriority w:val="99"/>
    <w:unhideWhenUsed/>
    <w:rsid w:val="00A0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2018-09-19T09:46:00Z</dcterms:created>
  <dcterms:modified xsi:type="dcterms:W3CDTF">2018-09-19T09:50:00Z</dcterms:modified>
</cp:coreProperties>
</file>