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left"/>
      </w:pPr>
      <w:r>
        <w:rPr>
          <w:rtl w:val="0"/>
          <w:lang w:val="es-ES_tradnl"/>
        </w:rPr>
        <w:t>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CENTRO                                                                                   2018/19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 xml:space="preserve">CPD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Maribel Gallardo</w:t>
      </w:r>
      <w:r>
        <w:rPr>
          <w:rtl w:val="0"/>
          <w:lang w:val="es-ES_tradnl"/>
        </w:rPr>
        <w:t>”</w:t>
      </w: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center"/>
      </w:pPr>
    </w:p>
    <w:p>
      <w:pPr>
        <w:pStyle w:val="Cuerpo"/>
        <w:jc w:val="center"/>
        <w:rPr>
          <w:b w:val="1"/>
          <w:bCs w:val="1"/>
          <w:i w:val="1"/>
          <w:iCs w:val="1"/>
          <w:u w:val="single"/>
        </w:rPr>
      </w:pPr>
      <w:r>
        <w:rPr>
          <w:rtl w:val="0"/>
          <w:lang w:val="es-ES_tradnl"/>
        </w:rPr>
        <w:t xml:space="preserve"> 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ASPECTOS PEDAG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Ó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GICOS DE LA BULER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Í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A DE JEREZ</w:t>
      </w:r>
    </w:p>
    <w:p>
      <w:pPr>
        <w:pStyle w:val="Cuerpo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Cuerpo"/>
        <w:jc w:val="left"/>
        <w:rPr>
          <w:b w:val="1"/>
          <w:bCs w:val="1"/>
          <w:i w:val="1"/>
          <w:iCs w:val="1"/>
          <w:u w:val="single"/>
        </w:rPr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~ SITUACI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PARTIDA ~</w:t>
      </w: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jc w:val="left"/>
      </w:pPr>
      <w:r>
        <w:rPr>
          <w:rtl w:val="0"/>
          <w:lang w:val="es-ES_tradnl"/>
        </w:rPr>
        <w:t>En el curriculum de nuestras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anzas profesionales, la buler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a, es un palo flamenco que se hace presente desde el primer curso de profesional hasta el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ltimo.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Desarrolla un papel importante para el docente ya que forma parte de los palos a ejecutar durante los diferentes cursos, y para el alumno, ya que se convertir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el punto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alto de su desarrollo profesional, formando parte de los ejercicios de improvisaci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cada curso de sus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anzas profesionales.</w:t>
      </w: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~ REPERCUSI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EL AULA ~</w:t>
      </w: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jc w:val="left"/>
      </w:pPr>
      <w:r>
        <w:rPr>
          <w:rtl w:val="0"/>
          <w:lang w:val="es-ES_tradnl"/>
        </w:rPr>
        <w:t>Nuestra finalidad es la de mejorar la calidad de nuestros conocimientos y a su vez de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anza, identificando con una descripci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completa cada aspecto de la buleria.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Se fomentar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aprendizaje del alumno junto a la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cnica, comp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y caracter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sticas de la buleria, adquiriendo una 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totalmente completa de dicho palo flamenco.</w:t>
      </w: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~ OBJETIVOS ~ </w:t>
      </w: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numPr>
          <w:ilvl w:val="0"/>
          <w:numId w:val="2"/>
        </w:numPr>
        <w:jc w:val="left"/>
        <w:rPr>
          <w:lang w:val="es-ES_tradnl"/>
        </w:rPr>
      </w:pPr>
      <w:r>
        <w:rPr>
          <w:rtl w:val="0"/>
          <w:lang w:val="es-ES_tradnl"/>
        </w:rPr>
        <w:t>Conocer los aspectos pedag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gicos de la buler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Jerez.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2. Aportar las fuentes originarias hist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ricas de dicho palo, transport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ndolas a la base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ctica.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3. Desarrollar el car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cter 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tmico: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 xml:space="preserve">    - Cante</w:t>
      </w:r>
    </w:p>
    <w:p>
      <w:pPr>
        <w:pStyle w:val="Cuerpo"/>
        <w:jc w:val="left"/>
      </w:pPr>
      <w:r>
        <w:rPr>
          <w:rtl w:val="0"/>
          <w:lang w:val="es-ES_tradnl"/>
        </w:rPr>
        <w:t xml:space="preserve">    </w:t>
      </w:r>
    </w:p>
    <w:p>
      <w:pPr>
        <w:pStyle w:val="Cuerpo"/>
        <w:jc w:val="left"/>
      </w:pPr>
      <w:r>
        <w:rPr>
          <w:rtl w:val="0"/>
          <w:lang w:val="es-ES_tradnl"/>
        </w:rPr>
        <w:t xml:space="preserve">    - Baile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 xml:space="preserve">    - Guitarra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4. Diferenciar los diferentes estilos/ tipos de letras de buler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para la correcta ejecuci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baile.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5. Diferenciar pasos, marcajes y llamadas.</w:t>
      </w: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~ ACTUACIONES ~ </w:t>
      </w: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jc w:val="left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732"/>
        <w:gridCol w:w="2450"/>
        <w:gridCol w:w="2450"/>
      </w:tblGrid>
      <w:tr>
        <w:tblPrEx>
          <w:shd w:val="clear" w:color="auto" w:fill="004c7f"/>
        </w:tblPrEx>
        <w:trPr>
          <w:trHeight w:val="295" w:hRule="atLeast"/>
          <w:tblHeader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jc w:val="center"/>
            </w:pPr>
            <w:r>
              <w:rPr>
                <w:rFonts w:ascii="Helvetica Neue" w:hAnsi="Helvetica Neue"/>
              </w:rPr>
              <w:t>ACTUACIONES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jc w:val="center"/>
            </w:pPr>
            <w:r>
              <w:rPr>
                <w:rFonts w:ascii="Helvetica Neue" w:hAnsi="Helvetica Neue"/>
              </w:rPr>
              <w:t>TEMPORALIZACION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jc w:val="center"/>
            </w:pPr>
            <w:r>
              <w:rPr>
                <w:rFonts w:ascii="Helvetica Neue" w:hAnsi="Helvetica Neue"/>
              </w:rPr>
              <w:t>RESPONSABLE</w:t>
            </w:r>
          </w:p>
        </w:tc>
      </w:tr>
      <w:tr>
        <w:tblPrEx>
          <w:shd w:val="clear" w:color="auto" w:fill="ffffff"/>
        </w:tblPrEx>
        <w:trPr>
          <w:trHeight w:val="724" w:hRule="atLeast"/>
        </w:trPr>
        <w:tc>
          <w:tcPr>
            <w:tcW w:type="dxa" w:w="47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Encuentro de todo el grupo para repartir el trabajo.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Primera subida a la plataforma.</w:t>
            </w:r>
          </w:p>
        </w:tc>
        <w:tc>
          <w:tcPr>
            <w:tcW w:type="dxa" w:w="24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27 Noviembre</w:t>
            </w:r>
          </w:p>
        </w:tc>
        <w:tc>
          <w:tcPr>
            <w:tcW w:type="dxa" w:w="24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Todo el grupo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Trabajo del grupo para la puesta en com</w:t>
            </w:r>
            <w:r>
              <w:rPr>
                <w:rFonts w:ascii="Helvetica Neue" w:cs="Arial Unicode MS" w:hAnsi="Helvetica Neue" w:eastAsia="Arial Unicode MS" w:hint="default"/>
              </w:rPr>
              <w:t>ú</w:t>
            </w:r>
            <w:r>
              <w:rPr>
                <w:rFonts w:ascii="Helvetica Neue" w:cs="Arial Unicode MS" w:hAnsi="Helvetica Neue" w:eastAsia="Arial Unicode MS"/>
              </w:rPr>
              <w:t>n sobre el car</w:t>
            </w:r>
            <w:r>
              <w:rPr>
                <w:rFonts w:ascii="Helvetica Neue" w:cs="Arial Unicode MS" w:hAnsi="Helvetica Neue" w:eastAsia="Arial Unicode MS" w:hint="default"/>
              </w:rPr>
              <w:t>á</w:t>
            </w:r>
            <w:r>
              <w:rPr>
                <w:rFonts w:ascii="Helvetica Neue" w:cs="Arial Unicode MS" w:hAnsi="Helvetica Neue" w:eastAsia="Arial Unicode MS"/>
              </w:rPr>
              <w:t>cter r</w:t>
            </w:r>
            <w:r>
              <w:rPr>
                <w:rFonts w:ascii="Helvetica Neue" w:cs="Arial Unicode MS" w:hAnsi="Helvetica Neue" w:eastAsia="Arial Unicode MS" w:hint="default"/>
              </w:rPr>
              <w:t>í</w:t>
            </w:r>
            <w:r>
              <w:rPr>
                <w:rFonts w:ascii="Helvetica Neue" w:cs="Arial Unicode MS" w:hAnsi="Helvetica Neue" w:eastAsia="Arial Unicode MS"/>
              </w:rPr>
              <w:t>tmico.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15 Enero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Todo el grupo</w:t>
            </w:r>
          </w:p>
          <w:p>
            <w:pPr>
              <w:pStyle w:val="Estilo de tabla 2"/>
              <w:jc w:val="center"/>
            </w:pP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Primer encuentro con el ponente: Cante y ritmo.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2 horas y 30 minutos 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Febrero ( a</w:t>
            </w:r>
            <w:r>
              <w:rPr>
                <w:rFonts w:ascii="Helvetica Neue" w:hAnsi="Helvetica Neue" w:hint="default"/>
              </w:rPr>
              <w:t>ú</w:t>
            </w:r>
            <w:r>
              <w:rPr>
                <w:rFonts w:ascii="Helvetica Neue" w:hAnsi="Helvetica Neue"/>
              </w:rPr>
              <w:t>n por determinar)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Todo el grupo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Segundo encuentro con el ponente: Baile y estructura.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 horas y 30 minutos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6 Marzo</w:t>
            </w: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(Aprox.)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Todo el grupo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Tercer encuentro con el ponente: Guitarra y ritmo.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 horas y 30 minutos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20 Marzo</w:t>
            </w: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(Aprox.)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 xml:space="preserve">Todo el grupo 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Cuarto encuentro con el ponente: exposici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final.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 horas y 30 minutos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2 Abril</w:t>
            </w: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(Aprox.)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 xml:space="preserve">Todo el grupo 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Trabajo de grupo de valoraci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y aplicaci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a las ense</w:t>
            </w:r>
            <w:r>
              <w:rPr>
                <w:rFonts w:ascii="Helvetica Neue" w:cs="Arial Unicode MS" w:hAnsi="Helvetica Neue" w:eastAsia="Arial Unicode MS" w:hint="default"/>
              </w:rPr>
              <w:t>ñ</w:t>
            </w:r>
            <w:r>
              <w:rPr>
                <w:rFonts w:ascii="Helvetica Neue" w:cs="Arial Unicode MS" w:hAnsi="Helvetica Neue" w:eastAsia="Arial Unicode MS"/>
              </w:rPr>
              <w:t>anzas profesionales.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23 Abril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Todo el grupo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4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Elaboraci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 la memoria de evaluaci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y las actas de reuniones.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Subida a la plataforma.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Mayo</w:t>
            </w:r>
          </w:p>
        </w:tc>
        <w:tc>
          <w:tcPr>
            <w:tcW w:type="dxa" w:w="2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Coordinadora</w:t>
            </w: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Elena Chaves</w:t>
            </w:r>
          </w:p>
        </w:tc>
      </w:tr>
    </w:tbl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~ RECURSOS Y APOYOS ~</w:t>
      </w:r>
    </w:p>
    <w:p>
      <w:pPr>
        <w:pStyle w:val="Cuerpo"/>
        <w:jc w:val="left"/>
        <w:rPr>
          <w:b w:val="1"/>
          <w:bCs w:val="1"/>
        </w:rPr>
      </w:pPr>
    </w:p>
    <w:tbl>
      <w:tblPr>
        <w:tblW w:w="86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691"/>
        <w:gridCol w:w="5913"/>
      </w:tblGrid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TIPO RECURSO</w:t>
            </w:r>
          </w:p>
        </w:tc>
        <w:tc>
          <w:tcPr>
            <w:tcW w:type="dxa" w:w="5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DESCRIPCION RECURSO</w:t>
            </w:r>
          </w:p>
        </w:tc>
      </w:tr>
      <w:tr>
        <w:tblPrEx>
          <w:shd w:val="clear" w:color="auto" w:fill="ffffff"/>
        </w:tblPrEx>
        <w:trPr>
          <w:trHeight w:val="971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Material bibliogr</w:t>
            </w:r>
            <w:r>
              <w:rPr>
                <w:rFonts w:ascii="Helvetica Neue" w:hAnsi="Helvetica Neue" w:hint="default"/>
              </w:rPr>
              <w:t>á</w:t>
            </w:r>
            <w:r>
              <w:rPr>
                <w:rFonts w:ascii="Helvetica Neue" w:hAnsi="Helvetica Neue"/>
              </w:rPr>
              <w:t xml:space="preserve">fico </w:t>
            </w:r>
          </w:p>
        </w:tc>
        <w:tc>
          <w:tcPr>
            <w:tcW w:type="dxa" w:w="5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Libros de flamenco.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De Cante flamenco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De guitarra flamenca.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De baile flamenco</w:t>
            </w:r>
          </w:p>
        </w:tc>
      </w:tr>
      <w:tr>
        <w:tblPrEx>
          <w:shd w:val="clear" w:color="auto" w:fill="ffffff"/>
        </w:tblPrEx>
        <w:trPr>
          <w:trHeight w:val="1213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</w:p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Ponente</w:t>
            </w:r>
          </w:p>
        </w:tc>
        <w:tc>
          <w:tcPr>
            <w:tcW w:type="dxa" w:w="5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Bailaor de Jerez conocedor de todos los estilos, Miguel </w:t>
            </w:r>
            <w:r>
              <w:rPr>
                <w:rFonts w:ascii="Helvetica Neue" w:cs="Arial Unicode MS" w:hAnsi="Helvetica Neue" w:eastAsia="Arial Unicode MS" w:hint="default"/>
              </w:rPr>
              <w:t>Á</w:t>
            </w:r>
            <w:r>
              <w:rPr>
                <w:rFonts w:ascii="Helvetica Neue" w:cs="Arial Unicode MS" w:hAnsi="Helvetica Neue" w:eastAsia="Arial Unicode MS"/>
              </w:rPr>
              <w:t xml:space="preserve">ngel Heredia. 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Muy importante en el desarrollo del grupo de trabajo.</w:t>
            </w:r>
          </w:p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</w:rPr>
              <w:t>Grabaciones</w:t>
            </w:r>
          </w:p>
        </w:tc>
        <w:tc>
          <w:tcPr>
            <w:tcW w:type="dxa" w:w="5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Audios y v</w:t>
            </w:r>
            <w:r>
              <w:rPr>
                <w:rFonts w:ascii="Helvetica Neue" w:cs="Arial Unicode MS" w:hAnsi="Helvetica Neue" w:eastAsia="Arial Unicode MS" w:hint="default"/>
              </w:rPr>
              <w:t>í</w:t>
            </w:r>
            <w:r>
              <w:rPr>
                <w:rFonts w:ascii="Helvetica Neue" w:cs="Arial Unicode MS" w:hAnsi="Helvetica Neue" w:eastAsia="Arial Unicode MS"/>
              </w:rPr>
              <w:t>deos para consecuci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 los objetivos propuestos.</w:t>
            </w:r>
          </w:p>
        </w:tc>
      </w:tr>
    </w:tbl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0"/>
          <w:bCs w:val="0"/>
        </w:rPr>
      </w:pPr>
    </w:p>
    <w:p>
      <w:pPr>
        <w:pStyle w:val="Cuerpo"/>
        <w:jc w:val="left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~ INDICADORES PARA LA VALORACI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DEL TRABAJO ~</w:t>
      </w:r>
    </w:p>
    <w:p>
      <w:pPr>
        <w:pStyle w:val="Cuerpo"/>
        <w:jc w:val="left"/>
        <w:rPr>
          <w:b w:val="1"/>
          <w:bCs w:val="1"/>
        </w:rPr>
      </w:pPr>
    </w:p>
    <w:p>
      <w:pPr>
        <w:pStyle w:val="Cuerpo"/>
        <w:jc w:val="left"/>
      </w:pPr>
      <w:r>
        <w:rPr>
          <w:rtl w:val="0"/>
          <w:lang w:val="es-ES_tradnl"/>
        </w:rPr>
        <w:t>Los procesos evacuativos del grupo de profesorado inmerso en este preso formativo deben permitir la continua mejora de las tareas desarrolladas.</w:t>
      </w:r>
    </w:p>
    <w:p>
      <w:pPr>
        <w:pStyle w:val="Cuerpo"/>
        <w:jc w:val="left"/>
      </w:pPr>
    </w:p>
    <w:p>
      <w:pPr>
        <w:pStyle w:val="Cuerpo"/>
        <w:jc w:val="left"/>
      </w:pPr>
      <w:r>
        <w:rPr>
          <w:rtl w:val="0"/>
          <w:lang w:val="es-ES_tradnl"/>
        </w:rPr>
        <w:t>Los indicadores de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orienten la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las siguientes.</w:t>
      </w:r>
    </w:p>
    <w:p>
      <w:pPr>
        <w:pStyle w:val="Cuerpo"/>
        <w:jc w:val="left"/>
      </w:pPr>
    </w:p>
    <w:p>
      <w:pPr>
        <w:pStyle w:val="Cuerpo"/>
        <w:jc w:val="left"/>
      </w:pPr>
    </w:p>
    <w:p>
      <w:pPr>
        <w:pStyle w:val="Cuerpo"/>
        <w:jc w:val="left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816"/>
        <w:gridCol w:w="4816"/>
      </w:tblGrid>
      <w:tr>
        <w:tblPrEx>
          <w:shd w:val="clear" w:color="auto" w:fill="004c7f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jc w:val="center"/>
            </w:pPr>
            <w:r>
              <w:rPr>
                <w:rFonts w:ascii="Helvetica Neue" w:hAnsi="Helvetica Neue"/>
              </w:rPr>
              <w:t>OBJETIVOS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jc w:val="center"/>
            </w:pPr>
            <w:r>
              <w:rPr>
                <w:rFonts w:ascii="Helvetica Neue" w:hAnsi="Helvetica Neue"/>
              </w:rPr>
              <w:t>INDICADORES</w:t>
            </w:r>
          </w:p>
        </w:tc>
      </w:tr>
      <w:tr>
        <w:tblPrEx>
          <w:shd w:val="clear" w:color="auto" w:fill="fff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1. Conocer los aspectos pedag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gicos de la buler</w:t>
            </w:r>
            <w:r>
              <w:rPr>
                <w:rFonts w:ascii="Helvetica Neue" w:cs="Arial Unicode MS" w:hAnsi="Helvetica Neue" w:eastAsia="Arial Unicode MS" w:hint="default"/>
              </w:rPr>
              <w:t>í</w:t>
            </w:r>
            <w:r>
              <w:rPr>
                <w:rFonts w:ascii="Helvetica Neue" w:cs="Arial Unicode MS" w:hAnsi="Helvetica Neue" w:eastAsia="Arial Unicode MS"/>
              </w:rPr>
              <w:t>a de Jerez.</w:t>
            </w:r>
          </w:p>
        </w:tc>
        <w:tc>
          <w:tcPr>
            <w:tcW w:type="dxa" w:w="48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1.1. Grado de especializaci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e incremento de los conocimientos.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2.2. Grado de satisfacci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profesorado con la formaci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y conocimientos adquiridos.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2. Aportar fuentes originarias hist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ricas de dicho palo, transport</w:t>
            </w:r>
            <w:r>
              <w:rPr>
                <w:rFonts w:ascii="Helvetica Neue" w:cs="Arial Unicode MS" w:hAnsi="Helvetica Neue" w:eastAsia="Arial Unicode MS" w:hint="default"/>
              </w:rPr>
              <w:t>á</w:t>
            </w:r>
            <w:r>
              <w:rPr>
                <w:rFonts w:ascii="Helvetica Neue" w:cs="Arial Unicode MS" w:hAnsi="Helvetica Neue" w:eastAsia="Arial Unicode MS"/>
              </w:rPr>
              <w:t>ndolas a la base pr</w:t>
            </w:r>
            <w:r>
              <w:rPr>
                <w:rFonts w:ascii="Helvetica Neue" w:cs="Arial Unicode MS" w:hAnsi="Helvetica Neue" w:eastAsia="Arial Unicode MS" w:hint="default"/>
              </w:rPr>
              <w:t>á</w:t>
            </w:r>
            <w:r>
              <w:rPr>
                <w:rFonts w:ascii="Helvetica Neue" w:cs="Arial Unicode MS" w:hAnsi="Helvetica Neue" w:eastAsia="Arial Unicode MS"/>
              </w:rPr>
              <w:t>ctica.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2.1. Grado de implicaci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profesorado.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2.2. Grado de participaci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profesorado en la plataforma Colabora.</w:t>
            </w:r>
          </w:p>
        </w:tc>
      </w:tr>
      <w:tr>
        <w:tblPrEx>
          <w:shd w:val="clear" w:color="auto" w:fill="ffffff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3. Desarrollar el car</w:t>
            </w:r>
            <w:r>
              <w:rPr>
                <w:rFonts w:ascii="Helvetica Neue" w:cs="Arial Unicode MS" w:hAnsi="Helvetica Neue" w:eastAsia="Arial Unicode MS" w:hint="default"/>
              </w:rPr>
              <w:t>á</w:t>
            </w:r>
            <w:r>
              <w:rPr>
                <w:rFonts w:ascii="Helvetica Neue" w:cs="Arial Unicode MS" w:hAnsi="Helvetica Neue" w:eastAsia="Arial Unicode MS"/>
              </w:rPr>
              <w:t>cter r</w:t>
            </w:r>
            <w:r>
              <w:rPr>
                <w:rFonts w:ascii="Helvetica Neue" w:cs="Arial Unicode MS" w:hAnsi="Helvetica Neue" w:eastAsia="Arial Unicode MS" w:hint="default"/>
              </w:rPr>
              <w:t>í</w:t>
            </w:r>
            <w:r>
              <w:rPr>
                <w:rFonts w:ascii="Helvetica Neue" w:cs="Arial Unicode MS" w:hAnsi="Helvetica Neue" w:eastAsia="Arial Unicode MS"/>
              </w:rPr>
              <w:t>tmico: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   - Cante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   - Baile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   - Guitarra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3.1. Grado de implicaci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profesorado de baile, cantaor y guitarrista.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3.2. Impact</w:t>
            </w:r>
            <w:r>
              <w:rPr>
                <w:rFonts w:ascii="Helvetica Neue" w:cs="Arial Unicode MS" w:hAnsi="Helvetica Neue" w:eastAsia="Arial Unicode MS" w:hint="default"/>
              </w:rPr>
              <w:t xml:space="preserve">ó </w:t>
            </w:r>
            <w:r>
              <w:rPr>
                <w:rFonts w:ascii="Helvetica Neue" w:cs="Arial Unicode MS" w:hAnsi="Helvetica Neue" w:eastAsia="Arial Unicode MS"/>
              </w:rPr>
              <w:t>en el aula y alumnado.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3.3. Clases planificadas.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4. Diferenciar tipos/estilos de letras para la correcta ejecuci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baile.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4.1. Grado de satisfacci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profesorado con el intercambio de informaci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4.2. Impacto en el aula y alumnado.</w:t>
            </w:r>
          </w:p>
        </w:tc>
      </w:tr>
      <w:tr>
        <w:tblPrEx>
          <w:shd w:val="clear" w:color="auto" w:fill="ffffff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5. Diferenciar pasos - marcajes - llamadas.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5.1. Grado de satisfacci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 del profesorado con el intercambio de informaci</w:t>
            </w:r>
            <w:r>
              <w:rPr>
                <w:rFonts w:ascii="Helvetica Neue" w:cs="Arial Unicode MS" w:hAnsi="Helvetica Neue" w:eastAsia="Arial Unicode MS" w:hint="default"/>
              </w:rPr>
              <w:t>ó</w:t>
            </w:r>
            <w:r>
              <w:rPr>
                <w:rFonts w:ascii="Helvetica Neue" w:cs="Arial Unicode MS" w:hAnsi="Helvetica Neue" w:eastAsia="Arial Unicode MS"/>
              </w:rPr>
              <w:t>n.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5.2. Impact</w:t>
            </w:r>
            <w:r>
              <w:rPr>
                <w:rFonts w:ascii="Helvetica Neue" w:cs="Arial Unicode MS" w:hAnsi="Helvetica Neue" w:eastAsia="Arial Unicode MS" w:hint="default"/>
              </w:rPr>
              <w:t xml:space="preserve">ó </w:t>
            </w:r>
            <w:r>
              <w:rPr>
                <w:rFonts w:ascii="Helvetica Neue" w:cs="Arial Unicode MS" w:hAnsi="Helvetica Neue" w:eastAsia="Arial Unicode MS"/>
              </w:rPr>
              <w:t>en el aula y alumnado.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</w:rPr>
              <w:t>5.3. Grado de perfeccionamiento y mejora del alumnado de baile flamenco.</w:t>
            </w:r>
          </w:p>
        </w:tc>
      </w:tr>
    </w:tbl>
    <w:p>
      <w:pPr>
        <w:pStyle w:val="Cuerpo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