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21" w:rsidRDefault="000A1B21" w:rsidP="000A1B21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PROYECTO GRUPO DE TRABAJO </w:t>
      </w:r>
      <w:r w:rsidRPr="000A1B21">
        <w:rPr>
          <w:rFonts w:cstheme="minorHAnsi"/>
          <w:i/>
          <w:sz w:val="28"/>
          <w:szCs w:val="28"/>
        </w:rPr>
        <w:t>IGUALDAD EN EL INSTITUTO</w:t>
      </w:r>
    </w:p>
    <w:p w:rsidR="000A1B21" w:rsidRDefault="000A1B21" w:rsidP="000A1B2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CURSO 2019- 2020</w:t>
      </w:r>
    </w:p>
    <w:p w:rsidR="00101E38" w:rsidRPr="00101E38" w:rsidRDefault="00101E38" w:rsidP="00101E38">
      <w:pPr>
        <w:jc w:val="both"/>
        <w:rPr>
          <w:rFonts w:cstheme="minorHAnsi"/>
          <w:b/>
          <w:sz w:val="24"/>
          <w:szCs w:val="24"/>
        </w:rPr>
      </w:pPr>
      <w:r w:rsidRPr="00101E38">
        <w:rPr>
          <w:rFonts w:cstheme="minorHAnsi"/>
          <w:b/>
          <w:sz w:val="24"/>
          <w:szCs w:val="24"/>
        </w:rPr>
        <w:t>SITUACIÓN DE PARTIDA</w:t>
      </w:r>
    </w:p>
    <w:p w:rsidR="000A1B21" w:rsidRDefault="000A1B21" w:rsidP="000A1B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grupo de trabajo “IGUALDAD EN EL INSTITUTO” lo conformamos en este curso un equipo de docentes de dos centros educativos del mismo nivel educativo.</w:t>
      </w:r>
      <w:r w:rsidR="00D5290F">
        <w:rPr>
          <w:rFonts w:cstheme="minorHAnsi"/>
          <w:sz w:val="24"/>
          <w:szCs w:val="24"/>
        </w:rPr>
        <w:t xml:space="preserve"> Con este grupo de trabajo se pretende recoger y aplicar diversas actuaciones que contribuyan al desarrollo de una escuela </w:t>
      </w:r>
      <w:proofErr w:type="spellStart"/>
      <w:r w:rsidR="00D5290F">
        <w:rPr>
          <w:rFonts w:cstheme="minorHAnsi"/>
          <w:sz w:val="24"/>
          <w:szCs w:val="24"/>
        </w:rPr>
        <w:t>coeducativa</w:t>
      </w:r>
      <w:proofErr w:type="spellEnd"/>
      <w:r w:rsidR="00D5290F">
        <w:rPr>
          <w:rFonts w:cstheme="minorHAnsi"/>
          <w:sz w:val="24"/>
          <w:szCs w:val="24"/>
        </w:rPr>
        <w:t xml:space="preserve">, es decir, buscaremos estrategias para promover el desarrollo cognitivo, emocional y ético del alumnado desde la perspectiva de género. </w:t>
      </w:r>
    </w:p>
    <w:p w:rsidR="00D5290F" w:rsidRDefault="00D5290F" w:rsidP="000A1B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grupo de trabajo estará constituido por el siguiente equipo docente:</w:t>
      </w:r>
    </w:p>
    <w:p w:rsidR="00D5290F" w:rsidRDefault="00D5290F" w:rsidP="000A1B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PARTICIPANTES:         ANGELA Mª RODRIGUEZ MORALES</w:t>
      </w:r>
      <w:r w:rsidR="00D31B59">
        <w:rPr>
          <w:rFonts w:cstheme="minorHAnsi"/>
          <w:sz w:val="24"/>
          <w:szCs w:val="24"/>
        </w:rPr>
        <w:t xml:space="preserve"> (profesora de inglés)</w:t>
      </w:r>
    </w:p>
    <w:p w:rsidR="00D5290F" w:rsidRDefault="00D5290F" w:rsidP="000A1B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RAFAEL ANDINO POZO (profesor de inglés)</w:t>
      </w:r>
    </w:p>
    <w:p w:rsidR="00D5290F" w:rsidRDefault="00D5290F" w:rsidP="000A1B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ROSALÍA LÓPEZ</w:t>
      </w:r>
      <w:r w:rsidR="00D31B59">
        <w:rPr>
          <w:rFonts w:cstheme="minorHAnsi"/>
          <w:sz w:val="24"/>
          <w:szCs w:val="24"/>
        </w:rPr>
        <w:t xml:space="preserve"> (profesora de filosofía)</w:t>
      </w:r>
    </w:p>
    <w:p w:rsidR="00D5290F" w:rsidRDefault="00D5290F" w:rsidP="000A1B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MIGUEL ÁNGEL BUITRAGO (profesor de física y química)</w:t>
      </w:r>
    </w:p>
    <w:p w:rsidR="00D5290F" w:rsidRDefault="00D5290F" w:rsidP="000A1B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GEMA ESPEJO LÓPEZ (pedagogía terapéutica</w:t>
      </w:r>
    </w:p>
    <w:p w:rsidR="00D5290F" w:rsidRDefault="00D5290F" w:rsidP="000A1B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LORENA CANO (pedagogía terapéutica)</w:t>
      </w:r>
    </w:p>
    <w:p w:rsidR="00D5290F" w:rsidRDefault="00D5290F" w:rsidP="000A1B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ROSA RAMIREZ (orientadora del centro)</w:t>
      </w:r>
    </w:p>
    <w:p w:rsidR="00101E38" w:rsidRDefault="00101E38" w:rsidP="000A1B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COORDINADORA: MIRIAN PIERNAGORDA ALBAÑIL (pedagogía terapéutica).</w:t>
      </w:r>
    </w:p>
    <w:p w:rsidR="00101E38" w:rsidRDefault="00101E38" w:rsidP="000A1B21">
      <w:pPr>
        <w:jc w:val="both"/>
        <w:rPr>
          <w:rFonts w:cstheme="minorHAnsi"/>
          <w:sz w:val="24"/>
          <w:szCs w:val="24"/>
        </w:rPr>
      </w:pPr>
    </w:p>
    <w:p w:rsidR="00101E38" w:rsidRDefault="00101E38" w:rsidP="000A1B2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OBJETIVOS PREVISTOS.</w:t>
      </w:r>
    </w:p>
    <w:p w:rsidR="00101E38" w:rsidRDefault="00D31B59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Sensibilizar a los adolescentes y a la comunidad educativa en general sobre la importancia de trabajar la igualdad de oportunidades entre hombres y mujeres.</w:t>
      </w:r>
    </w:p>
    <w:p w:rsidR="00D31B59" w:rsidRDefault="00BE266B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Propiciar comportamientos de participación, responsabilidad moral, solidaridad y tolerancia, respetando el principio de no discriminación de las personas, con especial énfasis en la no discriminación por razón de sexo.</w:t>
      </w:r>
    </w:p>
    <w:p w:rsidR="000941D7" w:rsidRDefault="00240DD4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Investigar sobre</w:t>
      </w:r>
      <w:r w:rsidR="000941D7">
        <w:rPr>
          <w:rFonts w:cstheme="minorHAnsi"/>
          <w:sz w:val="24"/>
          <w:szCs w:val="24"/>
        </w:rPr>
        <w:t xml:space="preserve"> el origen de día 25 de noviembre como el día en contra de la violencia de género, el motivo por el que fue elegido ese día y realizar una investigación sobre las Hermana</w:t>
      </w:r>
      <w:r>
        <w:rPr>
          <w:rFonts w:cstheme="minorHAnsi"/>
          <w:sz w:val="24"/>
          <w:szCs w:val="24"/>
        </w:rPr>
        <w:t>s</w:t>
      </w:r>
      <w:r w:rsidR="000941D7">
        <w:rPr>
          <w:rFonts w:cstheme="minorHAnsi"/>
          <w:sz w:val="24"/>
          <w:szCs w:val="24"/>
        </w:rPr>
        <w:t xml:space="preserve"> </w:t>
      </w:r>
      <w:proofErr w:type="spellStart"/>
      <w:r w:rsidR="000941D7">
        <w:rPr>
          <w:rFonts w:cstheme="minorHAnsi"/>
          <w:sz w:val="24"/>
          <w:szCs w:val="24"/>
        </w:rPr>
        <w:t>Mirabal</w:t>
      </w:r>
      <w:proofErr w:type="spellEnd"/>
      <w:r w:rsidR="000941D7">
        <w:rPr>
          <w:rFonts w:cstheme="minorHAnsi"/>
          <w:sz w:val="24"/>
          <w:szCs w:val="24"/>
        </w:rPr>
        <w:t>.</w:t>
      </w:r>
    </w:p>
    <w:p w:rsidR="00BE266B" w:rsidRDefault="00BE266B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Construir modelos normalizados de igualdad, en la casa, en el centro, con los amigos </w:t>
      </w:r>
      <w:r w:rsidR="000941D7">
        <w:rPr>
          <w:rFonts w:cstheme="minorHAnsi"/>
          <w:sz w:val="24"/>
          <w:szCs w:val="24"/>
        </w:rPr>
        <w:t>y a nivel social, analizando canciones,</w:t>
      </w:r>
      <w:r>
        <w:rPr>
          <w:rFonts w:cstheme="minorHAnsi"/>
          <w:sz w:val="24"/>
          <w:szCs w:val="24"/>
        </w:rPr>
        <w:t xml:space="preserve"> medios de comunicación y la publicidad, comparando situaciones de igualdad y de discriminación de la mujer.</w:t>
      </w:r>
    </w:p>
    <w:p w:rsidR="00BE266B" w:rsidRDefault="00BE266B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Valorar y respetar la diferencia de sexos y la igualdad de derechos y oportunidades entre ellos.</w:t>
      </w:r>
    </w:p>
    <w:p w:rsidR="00885555" w:rsidRDefault="00885555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Implicar a todo el colectivo: centro y grupo clase, en la eliminación de la discriminación por razón de sexo.</w:t>
      </w:r>
    </w:p>
    <w:p w:rsidR="00885555" w:rsidRDefault="00885555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Posibilitar situaciones de comunicación y diálogo como medio de resolución de conflictos, a partir de debates, discusiones de dilemas y análisis de distintos puntos de vista.</w:t>
      </w:r>
    </w:p>
    <w:p w:rsidR="00BE25B7" w:rsidRDefault="00240DD4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Profundizar sobre los logros de las mujeres en la ciencia</w:t>
      </w:r>
      <w:r w:rsidR="00BE25B7">
        <w:rPr>
          <w:rFonts w:cstheme="minorHAnsi"/>
          <w:sz w:val="24"/>
          <w:szCs w:val="24"/>
        </w:rPr>
        <w:t>.</w:t>
      </w:r>
    </w:p>
    <w:p w:rsidR="00BE25B7" w:rsidRDefault="00240DD4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Sensibilizar en </w:t>
      </w:r>
      <w:r w:rsidR="00BE25B7">
        <w:rPr>
          <w:rFonts w:cstheme="minorHAnsi"/>
          <w:sz w:val="24"/>
          <w:szCs w:val="24"/>
        </w:rPr>
        <w:t>el tema de identidad de género, la homofobia y la diversidad familiar.</w:t>
      </w:r>
    </w:p>
    <w:p w:rsidR="00BE25B7" w:rsidRDefault="00BE25B7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Analizar el sexismo presente en la publicidad, </w:t>
      </w:r>
      <w:r w:rsidR="00F959C0">
        <w:rPr>
          <w:rFonts w:cstheme="minorHAnsi"/>
          <w:sz w:val="24"/>
          <w:szCs w:val="24"/>
        </w:rPr>
        <w:t xml:space="preserve">cuentos clásicos, </w:t>
      </w:r>
      <w:r>
        <w:rPr>
          <w:rFonts w:cstheme="minorHAnsi"/>
          <w:sz w:val="24"/>
          <w:szCs w:val="24"/>
        </w:rPr>
        <w:t>en los videojuegos, en los medios de comunicación, en la música…</w:t>
      </w:r>
    </w:p>
    <w:p w:rsidR="00BE25B7" w:rsidRDefault="00BE25B7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Realizar una charla de formación e información para el alumnado, sobre las relaciones de control y la prevención de la violencia en las redes sociales.</w:t>
      </w:r>
    </w:p>
    <w:p w:rsidR="00BE25B7" w:rsidRDefault="00240DD4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Conocer </w:t>
      </w:r>
      <w:r w:rsidR="00BE25B7">
        <w:rPr>
          <w:rFonts w:cstheme="minorHAnsi"/>
          <w:sz w:val="24"/>
          <w:szCs w:val="24"/>
        </w:rPr>
        <w:t xml:space="preserve"> mujeres pintoras, sus obras y su vida para realizar una exposición de cuadros, donde se refleje la variedad de obras y de temáticas de las mismas.</w:t>
      </w:r>
    </w:p>
    <w:p w:rsidR="00BE25B7" w:rsidRDefault="00BE25B7" w:rsidP="00D31B5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Trabajar conjuntamente con el proyecto de escuela, espacio de paz, programa aldea, y otros programas como biblioteca escolar, creando un rincón violeta donde se recojan libros sobre igualdad.</w:t>
      </w:r>
    </w:p>
    <w:p w:rsidR="00EB61C4" w:rsidRPr="00EB61C4" w:rsidRDefault="00EB61C4" w:rsidP="00EB61C4">
      <w:pPr>
        <w:jc w:val="both"/>
        <w:rPr>
          <w:rFonts w:cstheme="minorHAnsi"/>
          <w:sz w:val="24"/>
          <w:szCs w:val="24"/>
        </w:rPr>
      </w:pPr>
    </w:p>
    <w:p w:rsidR="00EB61C4" w:rsidRP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B61C4">
        <w:rPr>
          <w:rFonts w:cstheme="minorHAnsi"/>
          <w:b/>
          <w:bCs/>
          <w:sz w:val="24"/>
          <w:szCs w:val="24"/>
        </w:rPr>
        <w:t>REPERCUSIÓN EN EL AULA O EN EL CENTRO</w:t>
      </w:r>
    </w:p>
    <w:p w:rsidR="00EB61C4" w:rsidRP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B61C4" w:rsidRP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61C4">
        <w:rPr>
          <w:rFonts w:cstheme="minorHAnsi"/>
          <w:sz w:val="24"/>
          <w:szCs w:val="24"/>
        </w:rPr>
        <w:tab/>
        <w:t>Con la consecución de los objetivos propuestos pretendemos obtener los siguientes resultados:</w:t>
      </w:r>
    </w:p>
    <w:p w:rsidR="00EB61C4" w:rsidRP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B61C4" w:rsidRP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EB61C4">
        <w:rPr>
          <w:rFonts w:cstheme="minorHAnsi"/>
          <w:sz w:val="24"/>
          <w:szCs w:val="24"/>
        </w:rPr>
        <w:t>. La introducción de la perspectiva de género en la comunidad educativa de modo transversal, en todos los niveles educativos y materias, con especial incidencia en el Plan de Acción Tutorial, Plan de Orientación y en coordinación con el Proyecto “Escuela, espacio de paz”, “</w:t>
      </w:r>
      <w:proofErr w:type="spellStart"/>
      <w:r w:rsidRPr="00EB61C4">
        <w:rPr>
          <w:rFonts w:cstheme="minorHAnsi"/>
          <w:sz w:val="24"/>
          <w:szCs w:val="24"/>
        </w:rPr>
        <w:t>ComunicAcción</w:t>
      </w:r>
      <w:proofErr w:type="spellEnd"/>
      <w:r w:rsidRPr="00EB61C4">
        <w:rPr>
          <w:rFonts w:cstheme="minorHAnsi"/>
          <w:sz w:val="24"/>
          <w:szCs w:val="24"/>
        </w:rPr>
        <w:t>”, “Bibliotecas escolares”, “Aldea” y “Proyecto Bilingüe”.</w:t>
      </w:r>
    </w:p>
    <w:p w:rsidR="00EB61C4" w:rsidRP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EB61C4">
        <w:rPr>
          <w:rFonts w:cstheme="minorHAnsi"/>
          <w:sz w:val="24"/>
          <w:szCs w:val="24"/>
        </w:rPr>
        <w:t>. Proporción de un banco de recursos que contribuyan a la eliminación de prejuicios culturales y estereotipos sexistas y discriminatorios.</w:t>
      </w:r>
    </w:p>
    <w:p w:rsid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EB61C4">
        <w:rPr>
          <w:rFonts w:cstheme="minorHAnsi"/>
          <w:sz w:val="24"/>
          <w:szCs w:val="24"/>
        </w:rPr>
        <w:t xml:space="preserve">. El impulso e intercambio de buenas prácticas </w:t>
      </w:r>
      <w:proofErr w:type="spellStart"/>
      <w:r w:rsidRPr="00EB61C4">
        <w:rPr>
          <w:rFonts w:cstheme="minorHAnsi"/>
          <w:sz w:val="24"/>
          <w:szCs w:val="24"/>
        </w:rPr>
        <w:t>coeducativas</w:t>
      </w:r>
      <w:proofErr w:type="spellEnd"/>
      <w:r w:rsidRPr="00EB61C4">
        <w:rPr>
          <w:rFonts w:cstheme="minorHAnsi"/>
          <w:sz w:val="24"/>
          <w:szCs w:val="24"/>
        </w:rPr>
        <w:t>.</w:t>
      </w:r>
    </w:p>
    <w:p w:rsidR="00EB61C4" w:rsidRP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Exaltación del papel de la mujer en diferentes ámbitos (científicos, artísticos</w:t>
      </w:r>
      <w:r w:rsidR="000941D7">
        <w:rPr>
          <w:rFonts w:cstheme="minorHAnsi"/>
          <w:sz w:val="24"/>
          <w:szCs w:val="24"/>
        </w:rPr>
        <w:t>, literario…</w:t>
      </w:r>
      <w:r>
        <w:rPr>
          <w:rFonts w:cstheme="minorHAnsi"/>
          <w:sz w:val="24"/>
          <w:szCs w:val="24"/>
        </w:rPr>
        <w:t>)</w:t>
      </w:r>
    </w:p>
    <w:p w:rsidR="00EB61C4" w:rsidRP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61C4">
        <w:rPr>
          <w:rFonts w:cstheme="minorHAnsi"/>
          <w:sz w:val="24"/>
          <w:szCs w:val="24"/>
        </w:rPr>
        <w:t>5. Actuaciones de sensibilización de toda la comunidad educativa en materia de prevención de la violencia de género.</w:t>
      </w:r>
    </w:p>
    <w:p w:rsidR="00EB61C4" w:rsidRP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61C4">
        <w:rPr>
          <w:rFonts w:cstheme="minorHAnsi"/>
          <w:sz w:val="24"/>
          <w:szCs w:val="24"/>
        </w:rPr>
        <w:t>6. Una práctica escolar de carácter inclusiva y equitativa, mediante el uso de un lenguaje visual oral y escrito no sexista y en un entorno digital.</w:t>
      </w:r>
    </w:p>
    <w:p w:rsid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61C4">
        <w:rPr>
          <w:rFonts w:cstheme="minorHAnsi"/>
          <w:sz w:val="24"/>
          <w:szCs w:val="24"/>
        </w:rPr>
        <w:t>7. Promoción del desarrollo integral (cognitivo, emocional y ético) del alumnado en todas las esferas de su vida (profesional, personal, familiar, académica…), sin actitudes discriminatorias.</w:t>
      </w:r>
    </w:p>
    <w:p w:rsidR="00EB61C4" w:rsidRPr="00EB61C4" w:rsidRDefault="00EB61C4" w:rsidP="00EB61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8. Información y formación sobre las relaciones de pareja e saber identificar relaciones tóxicas y situaciones inadecuadas.</w:t>
      </w:r>
    </w:p>
    <w:p w:rsidR="003047BC" w:rsidRDefault="003047BC">
      <w:pPr>
        <w:rPr>
          <w:rFonts w:cstheme="minorHAnsi"/>
          <w:sz w:val="24"/>
          <w:szCs w:val="24"/>
        </w:rPr>
      </w:pPr>
    </w:p>
    <w:p w:rsidR="00450018" w:rsidRDefault="00450018">
      <w:pPr>
        <w:rPr>
          <w:rFonts w:cstheme="minorHAnsi"/>
          <w:sz w:val="24"/>
          <w:szCs w:val="24"/>
        </w:rPr>
      </w:pPr>
    </w:p>
    <w:p w:rsidR="00240DD4" w:rsidRPr="00240DD4" w:rsidRDefault="00BE7751" w:rsidP="00240DD4">
      <w:pPr>
        <w:jc w:val="both"/>
        <w:rPr>
          <w:rFonts w:cstheme="minorHAnsi"/>
          <w:b/>
          <w:sz w:val="24"/>
          <w:szCs w:val="24"/>
        </w:rPr>
      </w:pPr>
      <w:r w:rsidRPr="00450018">
        <w:rPr>
          <w:rFonts w:cstheme="minorHAnsi"/>
          <w:b/>
          <w:sz w:val="24"/>
          <w:szCs w:val="24"/>
        </w:rPr>
        <w:t>ACTUACIONES.</w:t>
      </w:r>
    </w:p>
    <w:tbl>
      <w:tblPr>
        <w:tblStyle w:val="Tablaconcuadrcul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240DD4" w:rsidRPr="00A7328D" w:rsidTr="007A0433">
        <w:trPr>
          <w:trHeight w:val="403"/>
        </w:trPr>
        <w:tc>
          <w:tcPr>
            <w:tcW w:w="8644" w:type="dxa"/>
            <w:gridSpan w:val="3"/>
          </w:tcPr>
          <w:p w:rsidR="00240DD4" w:rsidRPr="00A7328D" w:rsidRDefault="00240DD4" w:rsidP="007A0433">
            <w:pPr>
              <w:ind w:left="108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GRUPO DE TRABAJO </w:t>
            </w:r>
            <w:r w:rsidRPr="00A7328D">
              <w:rPr>
                <w:rFonts w:cstheme="minorHAnsi"/>
                <w:b/>
                <w:sz w:val="24"/>
                <w:szCs w:val="24"/>
              </w:rPr>
              <w:t xml:space="preserve">IGUALDAD EN EL INSTITUTO </w:t>
            </w:r>
            <w:r w:rsidRPr="00A7328D">
              <w:rPr>
                <w:rFonts w:cstheme="minorHAnsi"/>
                <w:i/>
                <w:sz w:val="24"/>
                <w:szCs w:val="24"/>
              </w:rPr>
              <w:t>(Curso 2019-2020)</w:t>
            </w:r>
          </w:p>
          <w:p w:rsidR="00240DD4" w:rsidRPr="00A7328D" w:rsidRDefault="00240DD4" w:rsidP="007A0433">
            <w:pPr>
              <w:ind w:left="108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7328D">
              <w:rPr>
                <w:rFonts w:cstheme="minorHAnsi"/>
                <w:i/>
                <w:sz w:val="24"/>
                <w:szCs w:val="24"/>
              </w:rPr>
              <w:t>Actuaciones del 1º trimestre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81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Actuaciones</w:t>
            </w:r>
          </w:p>
        </w:tc>
        <w:tc>
          <w:tcPr>
            <w:tcW w:w="2881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328D">
              <w:rPr>
                <w:rFonts w:cstheme="minorHAnsi"/>
                <w:b/>
                <w:sz w:val="24"/>
                <w:szCs w:val="24"/>
              </w:rPr>
              <w:t>Temporalización</w:t>
            </w:r>
            <w:proofErr w:type="spellEnd"/>
          </w:p>
        </w:tc>
        <w:tc>
          <w:tcPr>
            <w:tcW w:w="2882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Responsable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81" w:type="dxa"/>
          </w:tcPr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¿Por qué se celebra el 25 de noviembre?</w:t>
            </w:r>
            <w:r w:rsidRPr="00A7328D">
              <w:rPr>
                <w:rFonts w:cstheme="minorHAnsi"/>
                <w:sz w:val="24"/>
                <w:szCs w:val="24"/>
              </w:rPr>
              <w:t xml:space="preserve"> Recopilar información sobre ese día, realizar un trabajo sobre los acontecimientos más importantes que se dieron en esa fecha para celebrar ese día y exposición de un mural sobre los trabajos realizados.</w:t>
            </w:r>
          </w:p>
        </w:tc>
        <w:tc>
          <w:tcPr>
            <w:tcW w:w="2881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Semana del 18 al 22 de noviembre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25F1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Ángela</w:t>
            </w:r>
            <w:r w:rsidR="003F25F1">
              <w:rPr>
                <w:rFonts w:cstheme="minorHAnsi"/>
                <w:sz w:val="24"/>
                <w:szCs w:val="24"/>
              </w:rPr>
              <w:t xml:space="preserve"> Mª Rodríguez</w:t>
            </w: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2º Eso</w:t>
            </w:r>
          </w:p>
          <w:p w:rsidR="003F25F1" w:rsidRDefault="003F25F1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Gema Espejo</w:t>
            </w:r>
          </w:p>
          <w:p w:rsidR="003F25F1" w:rsidRDefault="003F25F1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Lorena Cano</w:t>
            </w:r>
          </w:p>
          <w:p w:rsidR="003F25F1" w:rsidRPr="00A7328D" w:rsidRDefault="003F25F1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AEEE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81" w:type="dxa"/>
          </w:tcPr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Minuto de silencio</w:t>
            </w:r>
            <w:r w:rsidRPr="00A7328D">
              <w:rPr>
                <w:rFonts w:cstheme="minorHAnsi"/>
                <w:sz w:val="24"/>
                <w:szCs w:val="24"/>
              </w:rPr>
              <w:t xml:space="preserve"> por todas las mujeres asesinadas en este año.</w:t>
            </w:r>
          </w:p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25 de noviembre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Todo el centro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81" w:type="dxa"/>
          </w:tcPr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Mural</w:t>
            </w:r>
            <w:r w:rsidRPr="00A7328D">
              <w:rPr>
                <w:rFonts w:cstheme="minorHAnsi"/>
                <w:sz w:val="24"/>
                <w:szCs w:val="24"/>
              </w:rPr>
              <w:t xml:space="preserve"> en el edificio </w:t>
            </w:r>
            <w:proofErr w:type="spellStart"/>
            <w:r w:rsidRPr="00A7328D">
              <w:rPr>
                <w:rFonts w:cstheme="minorHAnsi"/>
                <w:sz w:val="24"/>
                <w:szCs w:val="24"/>
              </w:rPr>
              <w:t>Ategua</w:t>
            </w:r>
            <w:proofErr w:type="spellEnd"/>
            <w:r w:rsidRPr="00A7328D">
              <w:rPr>
                <w:rFonts w:cstheme="minorHAnsi"/>
                <w:sz w:val="24"/>
                <w:szCs w:val="24"/>
              </w:rPr>
              <w:t xml:space="preserve"> sobre las </w:t>
            </w:r>
            <w:r w:rsidRPr="00A7328D">
              <w:rPr>
                <w:rFonts w:cstheme="minorHAnsi"/>
                <w:b/>
                <w:sz w:val="24"/>
                <w:szCs w:val="24"/>
              </w:rPr>
              <w:t>mariposas</w:t>
            </w:r>
            <w:r w:rsidRPr="00A7328D">
              <w:rPr>
                <w:rFonts w:cstheme="minorHAnsi"/>
                <w:sz w:val="24"/>
                <w:szCs w:val="24"/>
              </w:rPr>
              <w:t xml:space="preserve"> que han muerto durante este  año </w:t>
            </w:r>
            <w:r w:rsidRPr="00A7328D">
              <w:rPr>
                <w:rFonts w:cstheme="minorHAnsi"/>
                <w:b/>
                <w:sz w:val="24"/>
                <w:szCs w:val="24"/>
              </w:rPr>
              <w:t>víctimas de la violencia de género</w:t>
            </w:r>
            <w:r w:rsidRPr="00A7328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1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Semana del18 al 22 de noviembre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25F1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Rosalía</w:t>
            </w:r>
            <w:r w:rsidR="003F25F1">
              <w:rPr>
                <w:rFonts w:cstheme="minorHAnsi"/>
                <w:sz w:val="24"/>
                <w:szCs w:val="24"/>
              </w:rPr>
              <w:t xml:space="preserve"> López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 3º Eso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81" w:type="dxa"/>
          </w:tcPr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 xml:space="preserve">Redacción </w:t>
            </w:r>
            <w:r w:rsidRPr="00A7328D">
              <w:rPr>
                <w:rFonts w:cstheme="minorHAnsi"/>
                <w:sz w:val="24"/>
                <w:szCs w:val="24"/>
              </w:rPr>
              <w:t xml:space="preserve">sobre la importancia de prevenir la </w:t>
            </w:r>
            <w:r w:rsidRPr="00A7328D">
              <w:rPr>
                <w:rFonts w:cstheme="minorHAnsi"/>
                <w:b/>
                <w:sz w:val="24"/>
                <w:szCs w:val="24"/>
              </w:rPr>
              <w:t>violencia contra las mujeres</w:t>
            </w:r>
            <w:r w:rsidRPr="00A7328D">
              <w:rPr>
                <w:rFonts w:cstheme="minorHAnsi"/>
                <w:sz w:val="24"/>
                <w:szCs w:val="24"/>
              </w:rPr>
              <w:t xml:space="preserve"> e identificar </w:t>
            </w:r>
            <w:r w:rsidRPr="00A7328D">
              <w:rPr>
                <w:rFonts w:cstheme="minorHAnsi"/>
                <w:b/>
                <w:sz w:val="24"/>
                <w:szCs w:val="24"/>
              </w:rPr>
              <w:t>comportamientos abusivos</w:t>
            </w:r>
            <w:r w:rsidRPr="00A7328D">
              <w:rPr>
                <w:rFonts w:cstheme="minorHAnsi"/>
                <w:sz w:val="24"/>
                <w:szCs w:val="24"/>
              </w:rPr>
              <w:t xml:space="preserve"> en las relaciones de pareja.</w:t>
            </w:r>
          </w:p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Semana del 11 al 22 de noviembre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25F1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Miguel Ángel</w:t>
            </w:r>
            <w:r w:rsidR="003F25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F25F1">
              <w:rPr>
                <w:rFonts w:cstheme="minorHAnsi"/>
                <w:sz w:val="24"/>
                <w:szCs w:val="24"/>
              </w:rPr>
              <w:t>Buitrago</w:t>
            </w:r>
            <w:proofErr w:type="spellEnd"/>
            <w:r w:rsidR="003F25F1">
              <w:rPr>
                <w:rFonts w:cstheme="minorHAnsi"/>
                <w:sz w:val="24"/>
                <w:szCs w:val="24"/>
              </w:rPr>
              <w:t xml:space="preserve"> </w:t>
            </w:r>
            <w:r w:rsidRPr="00A7328D">
              <w:rPr>
                <w:rFonts w:cstheme="minorHAnsi"/>
                <w:sz w:val="24"/>
                <w:szCs w:val="24"/>
              </w:rPr>
              <w:t xml:space="preserve"> Rafael </w:t>
            </w:r>
            <w:r w:rsidR="003F25F1">
              <w:rPr>
                <w:rFonts w:cstheme="minorHAnsi"/>
                <w:sz w:val="24"/>
                <w:szCs w:val="24"/>
              </w:rPr>
              <w:t>Andino</w:t>
            </w:r>
            <w:r w:rsidRPr="00A7328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 3º ESO</w:t>
            </w:r>
          </w:p>
          <w:p w:rsidR="003F25F1" w:rsidRDefault="003F25F1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Gema Espejo</w:t>
            </w:r>
          </w:p>
          <w:p w:rsidR="003F25F1" w:rsidRDefault="003F25F1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Lorena Cano</w:t>
            </w:r>
          </w:p>
          <w:p w:rsidR="003F25F1" w:rsidRPr="00A7328D" w:rsidRDefault="003F25F1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AEEE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019"/>
        </w:trPr>
        <w:tc>
          <w:tcPr>
            <w:tcW w:w="2881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A7328D">
              <w:rPr>
                <w:rFonts w:asciiTheme="minorHAnsi" w:hAnsiTheme="minorHAnsi" w:cstheme="minorHAnsi"/>
                <w:b/>
                <w:color w:val="000000"/>
              </w:rPr>
              <w:t>Visualizar</w:t>
            </w:r>
            <w:r w:rsidRPr="00A7328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7328D">
              <w:rPr>
                <w:rFonts w:asciiTheme="minorHAnsi" w:hAnsiTheme="minorHAnsi" w:cstheme="minorHAnsi"/>
                <w:b/>
                <w:color w:val="000000"/>
              </w:rPr>
              <w:t>cortos</w:t>
            </w:r>
            <w:r w:rsidRPr="00A7328D">
              <w:rPr>
                <w:rFonts w:asciiTheme="minorHAnsi" w:hAnsiTheme="minorHAnsi" w:cstheme="minorHAnsi"/>
                <w:color w:val="000000"/>
              </w:rPr>
              <w:t xml:space="preserve"> contra la violencia de género y analizarlos. 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 xml:space="preserve">18 al 25 de noviembre 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40DD4" w:rsidRPr="00A7328D" w:rsidRDefault="00240DD4" w:rsidP="007A0433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3F25F1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 xml:space="preserve">Lorena Cano </w:t>
            </w:r>
          </w:p>
          <w:p w:rsidR="003F25F1" w:rsidRDefault="003F25F1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Gema Espejo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>AEEE IES Luis Carrillo</w:t>
            </w:r>
          </w:p>
          <w:p w:rsidR="003F25F1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 xml:space="preserve">Miguel Ángel </w:t>
            </w:r>
            <w:proofErr w:type="spellStart"/>
            <w:r w:rsidR="003F25F1">
              <w:rPr>
                <w:rFonts w:cstheme="minorHAnsi"/>
                <w:color w:val="000000"/>
                <w:sz w:val="24"/>
                <w:szCs w:val="24"/>
              </w:rPr>
              <w:t>Buitrago</w:t>
            </w:r>
            <w:proofErr w:type="spellEnd"/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>3º ESO</w:t>
            </w:r>
          </w:p>
          <w:p w:rsidR="003F25F1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328D">
              <w:rPr>
                <w:rFonts w:cstheme="minorHAnsi"/>
                <w:sz w:val="24"/>
                <w:szCs w:val="24"/>
              </w:rPr>
              <w:t>Mirian</w:t>
            </w:r>
            <w:proofErr w:type="spellEnd"/>
            <w:r w:rsidR="003F25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F25F1">
              <w:rPr>
                <w:rFonts w:cstheme="minorHAnsi"/>
                <w:sz w:val="24"/>
                <w:szCs w:val="24"/>
              </w:rPr>
              <w:t>Piernagorda</w:t>
            </w:r>
            <w:proofErr w:type="spellEnd"/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 Aula Específica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62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A7328D" w:rsidRDefault="00240DD4" w:rsidP="007A0433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b/>
                <w:color w:val="000000"/>
              </w:rPr>
              <w:lastRenderedPageBreak/>
              <w:t>Analizar las noticias de TV</w:t>
            </w:r>
            <w:r w:rsidRPr="00A7328D">
              <w:rPr>
                <w:rFonts w:asciiTheme="minorHAnsi" w:hAnsiTheme="minorHAnsi" w:cstheme="minorHAnsi"/>
                <w:color w:val="000000"/>
              </w:rPr>
              <w:t xml:space="preserve"> respecto a la violencia de género. 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40DD4" w:rsidRPr="00A7328D" w:rsidRDefault="00240DD4" w:rsidP="007A0433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color w:val="000000"/>
              </w:rPr>
              <w:t>20 de noviembre</w:t>
            </w:r>
          </w:p>
          <w:p w:rsidR="00240DD4" w:rsidRPr="00A7328D" w:rsidRDefault="00240DD4" w:rsidP="007A0433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3F25F1" w:rsidRDefault="00240DD4" w:rsidP="003F25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7328D">
              <w:rPr>
                <w:rFonts w:asciiTheme="minorHAnsi" w:hAnsiTheme="minorHAnsi" w:cstheme="minorHAnsi"/>
                <w:color w:val="000000"/>
              </w:rPr>
              <w:t>Mirian</w:t>
            </w:r>
            <w:proofErr w:type="spellEnd"/>
            <w:r w:rsidRPr="00A7328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3F25F1">
              <w:rPr>
                <w:rFonts w:asciiTheme="minorHAnsi" w:hAnsiTheme="minorHAnsi" w:cstheme="minorHAnsi"/>
                <w:color w:val="000000"/>
              </w:rPr>
              <w:t>Piernagorda</w:t>
            </w:r>
            <w:proofErr w:type="spellEnd"/>
          </w:p>
          <w:p w:rsidR="00240DD4" w:rsidRDefault="00240DD4" w:rsidP="003F25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color w:val="000000"/>
              </w:rPr>
              <w:t>Aula específica</w:t>
            </w:r>
          </w:p>
          <w:p w:rsidR="003F25F1" w:rsidRPr="00A7328D" w:rsidRDefault="003F25F1" w:rsidP="003F25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Gema Espejo</w:t>
            </w:r>
          </w:p>
          <w:p w:rsidR="003F25F1" w:rsidRDefault="00240DD4" w:rsidP="003F25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color w:val="000000"/>
              </w:rPr>
              <w:t xml:space="preserve">Lorena Cano </w:t>
            </w:r>
          </w:p>
          <w:p w:rsidR="00240DD4" w:rsidRPr="00A7328D" w:rsidRDefault="00240DD4" w:rsidP="003F25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color w:val="000000"/>
              </w:rPr>
              <w:t>AEEE IES Luis Carrillo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408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A7328D" w:rsidRDefault="00240DD4" w:rsidP="007A0433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color w:val="000000"/>
              </w:rPr>
              <w:t xml:space="preserve">Realizar una </w:t>
            </w:r>
            <w:r w:rsidRPr="00A7328D">
              <w:rPr>
                <w:rFonts w:asciiTheme="minorHAnsi" w:hAnsiTheme="minorHAnsi" w:cstheme="minorHAnsi"/>
                <w:b/>
                <w:color w:val="000000"/>
              </w:rPr>
              <w:t>redacción.</w:t>
            </w:r>
            <w:r w:rsidRPr="00A7328D">
              <w:rPr>
                <w:rFonts w:asciiTheme="minorHAnsi" w:hAnsiTheme="minorHAnsi" w:cstheme="minorHAnsi"/>
                <w:color w:val="000000"/>
              </w:rPr>
              <w:t xml:space="preserve"> Elaborar un mural de aula con </w:t>
            </w:r>
            <w:r w:rsidRPr="00A7328D">
              <w:rPr>
                <w:rFonts w:asciiTheme="minorHAnsi" w:hAnsiTheme="minorHAnsi" w:cstheme="minorHAnsi"/>
                <w:b/>
                <w:color w:val="000000"/>
              </w:rPr>
              <w:t>frases en contra de la violencia de género</w:t>
            </w:r>
            <w:r w:rsidRPr="00A7328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 xml:space="preserve">22 de diciembre </w:t>
            </w:r>
          </w:p>
          <w:p w:rsidR="00240DD4" w:rsidRPr="00A7328D" w:rsidRDefault="00240DD4" w:rsidP="007A0433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3F25F1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Miguel Ángel</w:t>
            </w:r>
            <w:r w:rsidR="003F25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F25F1">
              <w:rPr>
                <w:rFonts w:cstheme="minorHAnsi"/>
                <w:sz w:val="24"/>
                <w:szCs w:val="24"/>
              </w:rPr>
              <w:t>Buitrago</w:t>
            </w:r>
            <w:proofErr w:type="spellEnd"/>
          </w:p>
          <w:p w:rsidR="003F25F1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 Rafael </w:t>
            </w:r>
            <w:r w:rsidR="003F25F1">
              <w:rPr>
                <w:rFonts w:cstheme="minorHAnsi"/>
                <w:sz w:val="24"/>
                <w:szCs w:val="24"/>
              </w:rPr>
              <w:t>Andino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3º ESO</w:t>
            </w:r>
          </w:p>
          <w:p w:rsidR="00240DD4" w:rsidRPr="00A7328D" w:rsidRDefault="003F25F1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Gema Espejo</w:t>
            </w:r>
          </w:p>
          <w:p w:rsidR="003F25F1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 xml:space="preserve">Lorena Cano 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>AEEE IES Luis Carrillo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81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A7328D" w:rsidRDefault="00240DD4" w:rsidP="007A0433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b/>
                <w:color w:val="000000"/>
              </w:rPr>
              <w:t>Mujer y Constitución</w:t>
            </w:r>
            <w:r w:rsidRPr="00A7328D">
              <w:rPr>
                <w:rFonts w:asciiTheme="minorHAnsi" w:hAnsiTheme="minorHAnsi" w:cstheme="minorHAnsi"/>
                <w:color w:val="000000"/>
              </w:rPr>
              <w:t xml:space="preserve">. “Madres de la constitución”, investigar y realizar un trabajo con fotografías de mujeres que intervinieron en la redacción de nuestra Constitución. 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 xml:space="preserve">2-5 de diciembre 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40DD4" w:rsidRPr="00A7328D" w:rsidRDefault="00240DD4" w:rsidP="007A0433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3F25F1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>Lorena Cano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>AEEE IES Luis Carrillo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3F25F1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 xml:space="preserve">Rosalía </w:t>
            </w:r>
            <w:r w:rsidR="003F25F1">
              <w:rPr>
                <w:rFonts w:cstheme="minorHAnsi"/>
                <w:color w:val="000000"/>
                <w:sz w:val="24"/>
                <w:szCs w:val="24"/>
              </w:rPr>
              <w:t>López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>3º ESO y 1º ESO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3F25F1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7328D">
              <w:rPr>
                <w:rFonts w:cstheme="minorHAnsi"/>
                <w:color w:val="000000"/>
                <w:sz w:val="24"/>
                <w:szCs w:val="24"/>
              </w:rPr>
              <w:t>Mirian</w:t>
            </w:r>
            <w:proofErr w:type="spellEnd"/>
            <w:r w:rsidRPr="00A7328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5F1">
              <w:rPr>
                <w:rFonts w:cstheme="minorHAnsi"/>
                <w:color w:val="000000"/>
                <w:sz w:val="24"/>
                <w:szCs w:val="24"/>
              </w:rPr>
              <w:t>Piernagorda</w:t>
            </w:r>
            <w:proofErr w:type="spellEnd"/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>Aula específica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65"/>
        </w:trPr>
        <w:tc>
          <w:tcPr>
            <w:tcW w:w="2881" w:type="dxa"/>
            <w:tcBorders>
              <w:top w:val="single" w:sz="4" w:space="0" w:color="auto"/>
            </w:tcBorders>
          </w:tcPr>
          <w:p w:rsidR="00240DD4" w:rsidRPr="00A7328D" w:rsidRDefault="00240DD4" w:rsidP="007A0433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color w:val="000000"/>
              </w:rPr>
              <w:t xml:space="preserve">Realizar una comparativa de </w:t>
            </w:r>
            <w:r w:rsidRPr="00A7328D">
              <w:rPr>
                <w:rFonts w:asciiTheme="minorHAnsi" w:hAnsiTheme="minorHAnsi" w:cstheme="minorHAnsi"/>
                <w:b/>
                <w:color w:val="000000"/>
              </w:rPr>
              <w:t>los derechos</w:t>
            </w:r>
            <w:r w:rsidRPr="00A7328D">
              <w:rPr>
                <w:rFonts w:asciiTheme="minorHAnsi" w:hAnsiTheme="minorHAnsi" w:cstheme="minorHAnsi"/>
                <w:color w:val="000000"/>
              </w:rPr>
              <w:t xml:space="preserve"> de las mujeres antes y después de la Constitución Española 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240DD4" w:rsidRPr="00A7328D" w:rsidRDefault="00240DD4" w:rsidP="007A0433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color w:val="000000"/>
              </w:rPr>
              <w:t>2-5 de diciembre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3F25F1" w:rsidRDefault="00240DD4" w:rsidP="003F25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color w:val="000000"/>
              </w:rPr>
              <w:t>Lorena Cano</w:t>
            </w:r>
          </w:p>
          <w:p w:rsidR="00240DD4" w:rsidRPr="00A7328D" w:rsidRDefault="00240DD4" w:rsidP="003F25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color w:val="000000"/>
              </w:rPr>
              <w:t>AEEE IES Luis Carrillo</w:t>
            </w:r>
          </w:p>
          <w:p w:rsidR="003F25F1" w:rsidRDefault="00240DD4" w:rsidP="003F25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color w:val="000000"/>
              </w:rPr>
              <w:t xml:space="preserve">Rosalía </w:t>
            </w:r>
            <w:r w:rsidR="003F25F1">
              <w:rPr>
                <w:rFonts w:asciiTheme="minorHAnsi" w:hAnsiTheme="minorHAnsi" w:cstheme="minorHAnsi"/>
                <w:color w:val="000000"/>
              </w:rPr>
              <w:t>López</w:t>
            </w:r>
          </w:p>
          <w:p w:rsidR="00240DD4" w:rsidRPr="00A7328D" w:rsidRDefault="00240DD4" w:rsidP="003F25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328D">
              <w:rPr>
                <w:rFonts w:asciiTheme="minorHAnsi" w:hAnsiTheme="minorHAnsi" w:cstheme="minorHAnsi"/>
                <w:color w:val="000000"/>
              </w:rPr>
              <w:t>3º ESO y 1º ESO</w:t>
            </w:r>
          </w:p>
          <w:p w:rsidR="003F25F1" w:rsidRDefault="00240DD4" w:rsidP="003F25F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7328D">
              <w:rPr>
                <w:rFonts w:cstheme="minorHAnsi"/>
                <w:color w:val="000000"/>
                <w:sz w:val="24"/>
                <w:szCs w:val="24"/>
              </w:rPr>
              <w:t>Mirian</w:t>
            </w:r>
            <w:proofErr w:type="spellEnd"/>
            <w:r w:rsidRPr="00A7328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5F1">
              <w:rPr>
                <w:rFonts w:cstheme="minorHAnsi"/>
                <w:color w:val="000000"/>
                <w:sz w:val="24"/>
                <w:szCs w:val="24"/>
              </w:rPr>
              <w:t>Piernagorda</w:t>
            </w:r>
            <w:proofErr w:type="spellEnd"/>
          </w:p>
          <w:p w:rsidR="00240DD4" w:rsidRPr="00A7328D" w:rsidRDefault="00240DD4" w:rsidP="003F25F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7328D">
              <w:rPr>
                <w:rFonts w:cstheme="minorHAnsi"/>
                <w:color w:val="000000"/>
                <w:sz w:val="24"/>
                <w:szCs w:val="24"/>
              </w:rPr>
              <w:t>Aula específica</w:t>
            </w:r>
          </w:p>
        </w:tc>
      </w:tr>
    </w:tbl>
    <w:p w:rsidR="00240DD4" w:rsidRPr="00A7328D" w:rsidRDefault="00240DD4" w:rsidP="00240DD4">
      <w:pPr>
        <w:jc w:val="both"/>
        <w:rPr>
          <w:rFonts w:cstheme="minorHAnsi"/>
          <w:sz w:val="24"/>
          <w:szCs w:val="24"/>
        </w:rPr>
      </w:pPr>
    </w:p>
    <w:p w:rsidR="00240DD4" w:rsidRPr="00A7328D" w:rsidRDefault="00240DD4" w:rsidP="00240DD4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240DD4" w:rsidRPr="00A7328D" w:rsidTr="007A0433">
        <w:trPr>
          <w:trHeight w:val="403"/>
        </w:trPr>
        <w:tc>
          <w:tcPr>
            <w:tcW w:w="8644" w:type="dxa"/>
            <w:gridSpan w:val="3"/>
          </w:tcPr>
          <w:p w:rsidR="00240DD4" w:rsidRPr="00A7328D" w:rsidRDefault="00240DD4" w:rsidP="007A0433">
            <w:pPr>
              <w:ind w:left="108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GRUPO DE TRABAJO </w:t>
            </w:r>
            <w:r w:rsidRPr="00A7328D">
              <w:rPr>
                <w:rFonts w:cstheme="minorHAnsi"/>
                <w:b/>
                <w:sz w:val="24"/>
                <w:szCs w:val="24"/>
              </w:rPr>
              <w:t xml:space="preserve">IGUALDAD EN EL INSTITUTO </w:t>
            </w:r>
            <w:r w:rsidRPr="00A7328D">
              <w:rPr>
                <w:rFonts w:cstheme="minorHAnsi"/>
                <w:i/>
                <w:sz w:val="24"/>
                <w:szCs w:val="24"/>
              </w:rPr>
              <w:t>(Curso 2019-2020)</w:t>
            </w:r>
          </w:p>
          <w:p w:rsidR="00240DD4" w:rsidRPr="00A7328D" w:rsidRDefault="00240DD4" w:rsidP="007A0433">
            <w:pPr>
              <w:ind w:left="108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7328D">
              <w:rPr>
                <w:rFonts w:cstheme="minorHAnsi"/>
                <w:i/>
                <w:sz w:val="24"/>
                <w:szCs w:val="24"/>
              </w:rPr>
              <w:t>Actuaciones del 2º trimestre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81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Actuaciones</w:t>
            </w:r>
          </w:p>
        </w:tc>
        <w:tc>
          <w:tcPr>
            <w:tcW w:w="2881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328D">
              <w:rPr>
                <w:rFonts w:cstheme="minorHAnsi"/>
                <w:b/>
                <w:sz w:val="24"/>
                <w:szCs w:val="24"/>
              </w:rPr>
              <w:t>Temporalización</w:t>
            </w:r>
            <w:proofErr w:type="spellEnd"/>
          </w:p>
        </w:tc>
        <w:tc>
          <w:tcPr>
            <w:tcW w:w="2882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Responsable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81" w:type="dxa"/>
          </w:tcPr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Mujeres pintoras</w:t>
            </w:r>
            <w:r w:rsidRPr="00A7328D">
              <w:rPr>
                <w:rFonts w:cstheme="minorHAnsi"/>
                <w:sz w:val="24"/>
                <w:szCs w:val="24"/>
              </w:rPr>
              <w:t>. Realizar un estudio sobre tres mujeres pintoras y realizar un dibujo de una de ellas a elegir.</w:t>
            </w:r>
          </w:p>
        </w:tc>
        <w:tc>
          <w:tcPr>
            <w:tcW w:w="2881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Enero 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3F25F1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7328D">
              <w:rPr>
                <w:rFonts w:cstheme="minorHAnsi"/>
                <w:sz w:val="24"/>
                <w:szCs w:val="24"/>
              </w:rPr>
              <w:t>Mirian</w:t>
            </w:r>
            <w:proofErr w:type="spellEnd"/>
            <w:r w:rsidR="003F25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F25F1">
              <w:rPr>
                <w:rFonts w:cstheme="minorHAnsi"/>
                <w:sz w:val="24"/>
                <w:szCs w:val="24"/>
              </w:rPr>
              <w:t>Piernagorda</w:t>
            </w:r>
            <w:proofErr w:type="spellEnd"/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 2º ESO</w:t>
            </w:r>
          </w:p>
          <w:p w:rsidR="003F25F1" w:rsidRDefault="003F25F1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Gema Espejo</w:t>
            </w:r>
          </w:p>
          <w:p w:rsidR="003F25F1" w:rsidRPr="00A7328D" w:rsidRDefault="003F25F1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1º ESO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93"/>
        </w:trPr>
        <w:tc>
          <w:tcPr>
            <w:tcW w:w="2881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La mujer y la niña científica.</w:t>
            </w:r>
          </w:p>
          <w:p w:rsidR="00240DD4" w:rsidRPr="00A7328D" w:rsidRDefault="00240DD4" w:rsidP="007A04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Febrero 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3F25F1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Miguel Ángel </w:t>
            </w:r>
            <w:proofErr w:type="spellStart"/>
            <w:r w:rsidR="003F25F1">
              <w:rPr>
                <w:rFonts w:cstheme="minorHAnsi"/>
                <w:sz w:val="24"/>
                <w:szCs w:val="24"/>
              </w:rPr>
              <w:t>Buitrago</w:t>
            </w:r>
            <w:proofErr w:type="spellEnd"/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3º ESO</w:t>
            </w:r>
          </w:p>
          <w:p w:rsidR="00240DD4" w:rsidRPr="00A7328D" w:rsidRDefault="00240DD4" w:rsidP="003F25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58"/>
        </w:trPr>
        <w:tc>
          <w:tcPr>
            <w:tcW w:w="2881" w:type="dxa"/>
            <w:tcBorders>
              <w:top w:val="single" w:sz="4" w:space="0" w:color="auto"/>
            </w:tcBorders>
          </w:tcPr>
          <w:p w:rsidR="00240DD4" w:rsidRPr="00A7328D" w:rsidRDefault="00240DD4" w:rsidP="007A04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Debate sobre el acoso callejero.</w:t>
            </w:r>
          </w:p>
          <w:p w:rsidR="00240DD4" w:rsidRPr="00A7328D" w:rsidRDefault="00240DD4" w:rsidP="007A04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Febrero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Todos los miembros del grupo de trabajo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49"/>
        </w:trPr>
        <w:tc>
          <w:tcPr>
            <w:tcW w:w="2881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lastRenderedPageBreak/>
              <w:t>Día de la mujer trabajadora.</w:t>
            </w:r>
          </w:p>
          <w:p w:rsidR="00240DD4" w:rsidRPr="00A7328D" w:rsidRDefault="00240DD4" w:rsidP="007A04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 xml:space="preserve">Formación de profesores en igualdad </w:t>
            </w:r>
          </w:p>
          <w:p w:rsidR="00240DD4" w:rsidRPr="00A7328D" w:rsidRDefault="00240DD4" w:rsidP="007A04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Marzo 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Todos los componentes del grupo de trabajo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53"/>
        </w:trPr>
        <w:tc>
          <w:tcPr>
            <w:tcW w:w="2881" w:type="dxa"/>
            <w:tcBorders>
              <w:top w:val="single" w:sz="4" w:space="0" w:color="auto"/>
            </w:tcBorders>
          </w:tcPr>
          <w:p w:rsidR="00240DD4" w:rsidRPr="00A7328D" w:rsidRDefault="00240DD4" w:rsidP="007A04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APP IGUALA – T:</w:t>
            </w:r>
            <w:r w:rsidRPr="00A7328D">
              <w:rPr>
                <w:rFonts w:cstheme="minorHAnsi"/>
                <w:sz w:val="24"/>
                <w:szCs w:val="24"/>
              </w:rPr>
              <w:t xml:space="preserve"> Es un juego de preguntas sobre igualdad que podéis realizar en la pizarra digital en hora de tutoría, a nivel grupal. Esta APP IGUALA-T consta de cuatro bloques d</w:t>
            </w:r>
            <w:r>
              <w:rPr>
                <w:rFonts w:cstheme="minorHAnsi"/>
                <w:sz w:val="24"/>
                <w:szCs w:val="24"/>
              </w:rPr>
              <w:t xml:space="preserve">e 100 preguntas. </w:t>
            </w:r>
            <w:r w:rsidRPr="00A7328D">
              <w:rPr>
                <w:rFonts w:cstheme="minorHAnsi"/>
                <w:sz w:val="24"/>
                <w:szCs w:val="24"/>
              </w:rPr>
              <w:t xml:space="preserve">Los cuatro bloques son independientes y se dividen por temáticas concretas entre las que se encuentran: </w:t>
            </w:r>
            <w:r w:rsidRPr="00A7328D">
              <w:rPr>
                <w:rFonts w:cstheme="minorHAnsi"/>
                <w:b/>
                <w:sz w:val="24"/>
                <w:szCs w:val="24"/>
              </w:rPr>
              <w:t>Feminismo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A7328D">
              <w:rPr>
                <w:rFonts w:cstheme="minorHAnsi"/>
                <w:sz w:val="24"/>
                <w:szCs w:val="24"/>
              </w:rPr>
              <w:t xml:space="preserve"> </w:t>
            </w:r>
            <w:r w:rsidRPr="00A7328D">
              <w:rPr>
                <w:rFonts w:cstheme="minorHAnsi"/>
                <w:b/>
                <w:sz w:val="24"/>
                <w:szCs w:val="24"/>
              </w:rPr>
              <w:t>Desigualdades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A7328D">
              <w:rPr>
                <w:rFonts w:cstheme="minorHAnsi"/>
                <w:sz w:val="24"/>
                <w:szCs w:val="24"/>
              </w:rPr>
              <w:t xml:space="preserve"> </w:t>
            </w:r>
            <w:r w:rsidRPr="00A7328D">
              <w:rPr>
                <w:rFonts w:cstheme="minorHAnsi"/>
                <w:b/>
                <w:sz w:val="24"/>
                <w:szCs w:val="24"/>
              </w:rPr>
              <w:t>Violencia</w:t>
            </w:r>
            <w:r w:rsidRPr="00A7328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7328D">
              <w:rPr>
                <w:rFonts w:cstheme="minorHAnsi"/>
                <w:b/>
                <w:sz w:val="24"/>
                <w:szCs w:val="24"/>
              </w:rPr>
              <w:t>Afectivosexual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Marzo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Todos los componentes del grupo de trabajo y todo el profesorado que quiera participar.</w:t>
            </w:r>
          </w:p>
        </w:tc>
      </w:tr>
    </w:tbl>
    <w:p w:rsidR="00240DD4" w:rsidRPr="00A7328D" w:rsidRDefault="00240DD4" w:rsidP="00240DD4">
      <w:pPr>
        <w:jc w:val="both"/>
        <w:rPr>
          <w:rFonts w:cstheme="minorHAnsi"/>
          <w:sz w:val="24"/>
          <w:szCs w:val="24"/>
        </w:rPr>
      </w:pPr>
    </w:p>
    <w:p w:rsidR="00240DD4" w:rsidRPr="00A7328D" w:rsidRDefault="00240DD4" w:rsidP="00240DD4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919"/>
        <w:gridCol w:w="2844"/>
      </w:tblGrid>
      <w:tr w:rsidR="00240DD4" w:rsidRPr="00A7328D" w:rsidTr="007A0433">
        <w:trPr>
          <w:trHeight w:val="403"/>
        </w:trPr>
        <w:tc>
          <w:tcPr>
            <w:tcW w:w="8644" w:type="dxa"/>
            <w:gridSpan w:val="3"/>
          </w:tcPr>
          <w:p w:rsidR="00240DD4" w:rsidRPr="00A7328D" w:rsidRDefault="00240DD4" w:rsidP="007A0433">
            <w:pPr>
              <w:ind w:left="108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GRUPO DE TRABAJO </w:t>
            </w:r>
            <w:r w:rsidRPr="00A7328D">
              <w:rPr>
                <w:rFonts w:cstheme="minorHAnsi"/>
                <w:b/>
                <w:sz w:val="24"/>
                <w:szCs w:val="24"/>
              </w:rPr>
              <w:t xml:space="preserve">IGUALDAD EN EL INSTITUTO </w:t>
            </w:r>
            <w:r w:rsidRPr="00A7328D">
              <w:rPr>
                <w:rFonts w:cstheme="minorHAnsi"/>
                <w:i/>
                <w:sz w:val="24"/>
                <w:szCs w:val="24"/>
              </w:rPr>
              <w:t>(Curso 2019-2020)</w:t>
            </w:r>
          </w:p>
          <w:p w:rsidR="00240DD4" w:rsidRPr="00A7328D" w:rsidRDefault="00240DD4" w:rsidP="007A0433">
            <w:pPr>
              <w:ind w:left="108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7328D">
              <w:rPr>
                <w:rFonts w:cstheme="minorHAnsi"/>
                <w:i/>
                <w:sz w:val="24"/>
                <w:szCs w:val="24"/>
              </w:rPr>
              <w:t>Actuaciones del 3º trimestre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81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Actuaciones</w:t>
            </w:r>
          </w:p>
        </w:tc>
        <w:tc>
          <w:tcPr>
            <w:tcW w:w="2919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328D">
              <w:rPr>
                <w:rFonts w:cstheme="minorHAnsi"/>
                <w:b/>
                <w:sz w:val="24"/>
                <w:szCs w:val="24"/>
              </w:rPr>
              <w:t>Temporalización</w:t>
            </w:r>
            <w:proofErr w:type="spellEnd"/>
          </w:p>
        </w:tc>
        <w:tc>
          <w:tcPr>
            <w:tcW w:w="2844" w:type="dxa"/>
          </w:tcPr>
          <w:p w:rsidR="00240DD4" w:rsidRPr="00A7328D" w:rsidRDefault="00240DD4" w:rsidP="007A04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>Responsable</w:t>
            </w:r>
          </w:p>
        </w:tc>
      </w:tr>
      <w:tr w:rsidR="00240DD4" w:rsidRPr="00A7328D" w:rsidTr="00240D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82"/>
        </w:trPr>
        <w:tc>
          <w:tcPr>
            <w:tcW w:w="2881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Día de las mujeres escritoras.</w:t>
            </w:r>
          </w:p>
          <w:p w:rsidR="00240DD4" w:rsidRPr="00240DD4" w:rsidRDefault="00240DD4" w:rsidP="007A0433">
            <w:pPr>
              <w:jc w:val="both"/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A7328D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Se analizarán textos reales sin adaptar de carácter literario y se procurará elegir autoras famosas en lengua inglesa, española o francesa</w:t>
            </w: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Abril </w:t>
            </w: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Todos los miembros del grupo de trabajo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0DD4" w:rsidRPr="00A7328D" w:rsidTr="00240D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455"/>
        </w:trPr>
        <w:tc>
          <w:tcPr>
            <w:tcW w:w="2881" w:type="dxa"/>
            <w:tcBorders>
              <w:top w:val="single" w:sz="4" w:space="0" w:color="auto"/>
            </w:tcBorders>
          </w:tcPr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Crear un </w:t>
            </w:r>
            <w:r w:rsidRPr="003F25F1">
              <w:rPr>
                <w:rFonts w:cstheme="minorHAnsi"/>
                <w:b/>
                <w:color w:val="201F1E"/>
                <w:sz w:val="24"/>
                <w:szCs w:val="24"/>
                <w:shd w:val="clear" w:color="auto" w:fill="FFFFFF"/>
              </w:rPr>
              <w:t>rincón violeta</w:t>
            </w: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en la biblioteca escolar en coordinación con el coordinador de la biblioteca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Abril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Mirian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F25F1">
              <w:rPr>
                <w:rFonts w:cstheme="minorHAnsi"/>
                <w:sz w:val="24"/>
                <w:szCs w:val="24"/>
              </w:rPr>
              <w:t>Piernagorda</w:t>
            </w:r>
            <w:proofErr w:type="spellEnd"/>
          </w:p>
          <w:p w:rsidR="003F25F1" w:rsidRPr="00A7328D" w:rsidRDefault="003F25F1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Gema Espejo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21"/>
        </w:trPr>
        <w:tc>
          <w:tcPr>
            <w:tcW w:w="2881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Día de homofobia.</w:t>
            </w:r>
          </w:p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Estudio de canciones</w:t>
            </w:r>
          </w:p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Lenguaje sexista y machista en las letras de canciones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Mayo 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240DD4" w:rsidRPr="00A7328D" w:rsidRDefault="00240DD4" w:rsidP="00240DD4">
            <w:pPr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Todos los miembros del grupo de trabajo.</w:t>
            </w:r>
          </w:p>
        </w:tc>
      </w:tr>
      <w:tr w:rsidR="00240DD4" w:rsidRPr="00A7328D" w:rsidTr="00240D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428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240DD4" w:rsidRDefault="00240DD4" w:rsidP="007A0433">
            <w:pPr>
              <w:jc w:val="both"/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A7328D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lastRenderedPageBreak/>
              <w:t xml:space="preserve">Presentación con </w:t>
            </w:r>
            <w:r w:rsidRPr="003F25F1">
              <w:rPr>
                <w:rFonts w:cstheme="minorHAnsi"/>
                <w:b/>
                <w:color w:val="201F1E"/>
                <w:sz w:val="24"/>
                <w:szCs w:val="24"/>
                <w:shd w:val="clear" w:color="auto" w:fill="FFFFFF"/>
              </w:rPr>
              <w:t>estadísticas</w:t>
            </w:r>
            <w:r w:rsidRPr="00A7328D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basadas en entrevistas a sus allegados para conocer los </w:t>
            </w:r>
            <w:r w:rsidRPr="003F25F1">
              <w:rPr>
                <w:rFonts w:cstheme="minorHAnsi"/>
                <w:b/>
                <w:color w:val="201F1E"/>
                <w:sz w:val="24"/>
                <w:szCs w:val="24"/>
                <w:shd w:val="clear" w:color="auto" w:fill="FFFFFF"/>
              </w:rPr>
              <w:t>hábitos lectores</w:t>
            </w:r>
            <w:r w:rsidRPr="00A7328D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de los castreños.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3º Trimestre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240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25F1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 Rafael </w:t>
            </w:r>
            <w:r w:rsidR="003F25F1">
              <w:rPr>
                <w:rFonts w:cstheme="minorHAnsi"/>
                <w:sz w:val="24"/>
                <w:szCs w:val="24"/>
              </w:rPr>
              <w:t xml:space="preserve">Andino 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3º ESO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240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01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A7328D" w:rsidRDefault="00240DD4" w:rsidP="007A0433">
            <w:pPr>
              <w:jc w:val="both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Se realizará un </w:t>
            </w:r>
            <w:r w:rsidRPr="003F25F1">
              <w:rPr>
                <w:rFonts w:cstheme="minorHAnsi"/>
                <w:b/>
                <w:color w:val="201F1E"/>
                <w:sz w:val="24"/>
                <w:szCs w:val="24"/>
                <w:shd w:val="clear" w:color="auto" w:fill="FFFFFF"/>
              </w:rPr>
              <w:t>tráiler de una película</w:t>
            </w:r>
            <w:r w:rsidRPr="00A7328D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que o bien haya sido dirigida por una mujer o trate de alguna forma temáticas relacionadas con la </w:t>
            </w:r>
            <w:r w:rsidRPr="003F25F1">
              <w:rPr>
                <w:rFonts w:cstheme="minorHAnsi"/>
                <w:b/>
                <w:color w:val="201F1E"/>
                <w:sz w:val="24"/>
                <w:szCs w:val="24"/>
                <w:shd w:val="clear" w:color="auto" w:fill="FFFFFF"/>
              </w:rPr>
              <w:t>igualdad.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3º trimestre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25F1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 Rafael</w:t>
            </w:r>
            <w:r w:rsidR="003F25F1">
              <w:rPr>
                <w:rFonts w:cstheme="minorHAnsi"/>
                <w:sz w:val="24"/>
                <w:szCs w:val="24"/>
              </w:rPr>
              <w:t xml:space="preserve"> Andino</w:t>
            </w: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 1º BACH</w:t>
            </w:r>
          </w:p>
        </w:tc>
      </w:tr>
      <w:tr w:rsidR="00240DD4" w:rsidRPr="00A7328D" w:rsidTr="007A0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497"/>
        </w:trPr>
        <w:tc>
          <w:tcPr>
            <w:tcW w:w="2881" w:type="dxa"/>
            <w:tcBorders>
              <w:top w:val="single" w:sz="4" w:space="0" w:color="auto"/>
            </w:tcBorders>
          </w:tcPr>
          <w:p w:rsidR="00240DD4" w:rsidRPr="00240DD4" w:rsidRDefault="00240DD4" w:rsidP="007A04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328D">
              <w:rPr>
                <w:rFonts w:cstheme="minorHAnsi"/>
                <w:b/>
                <w:sz w:val="24"/>
                <w:szCs w:val="24"/>
              </w:rPr>
              <w:t xml:space="preserve">BUZÓN VIOLETA </w:t>
            </w:r>
            <w:r w:rsidRPr="00240DD4">
              <w:rPr>
                <w:rFonts w:cstheme="minorHAnsi"/>
                <w:sz w:val="24"/>
                <w:szCs w:val="24"/>
              </w:rPr>
              <w:t>Creación de un buzón anónimo (solo deben indicar el curso, para poder trabajarlo luego en tutoría) donde el alumnado pueda plantear dudas, situaciones cercanas, miedos o preguntas cerca de temas relacionados con la violencia machista. Las preguntas se trabajarán y darán respuesta en tutoría y si es necesario se derivarán posibles situaciones de violencia</w:t>
            </w:r>
            <w:r w:rsidRPr="00A7328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40DD4">
              <w:rPr>
                <w:rFonts w:cstheme="minorHAnsi"/>
                <w:sz w:val="24"/>
                <w:szCs w:val="24"/>
              </w:rPr>
              <w:t>machista.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 xml:space="preserve">Mayo 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0DD4" w:rsidRPr="00A7328D" w:rsidRDefault="00240DD4" w:rsidP="007A04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328D">
              <w:rPr>
                <w:rFonts w:cstheme="minorHAnsi"/>
                <w:sz w:val="24"/>
                <w:szCs w:val="24"/>
              </w:rPr>
              <w:t>Todos los miembros del grupo de trabajo</w:t>
            </w:r>
          </w:p>
        </w:tc>
      </w:tr>
    </w:tbl>
    <w:p w:rsidR="00240DD4" w:rsidRPr="00A7328D" w:rsidRDefault="00240DD4" w:rsidP="00240DD4">
      <w:pPr>
        <w:rPr>
          <w:rFonts w:cstheme="minorHAnsi"/>
          <w:sz w:val="24"/>
          <w:szCs w:val="24"/>
        </w:rPr>
      </w:pPr>
    </w:p>
    <w:p w:rsidR="00D2233F" w:rsidRPr="00D2233F" w:rsidRDefault="00D2233F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/>
        </w:rPr>
      </w:pPr>
      <w:r w:rsidRPr="00D2233F">
        <w:rPr>
          <w:rFonts w:cstheme="minorHAnsi"/>
          <w:b/>
          <w:bCs/>
          <w:sz w:val="24"/>
          <w:szCs w:val="24"/>
          <w:lang/>
        </w:rPr>
        <w:t>RECURSOS Y APOYO</w:t>
      </w:r>
    </w:p>
    <w:p w:rsidR="00D2233F" w:rsidRPr="00D2233F" w:rsidRDefault="00D2233F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D2233F" w:rsidRP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Material de papelería</w:t>
      </w:r>
      <w:r>
        <w:rPr>
          <w:rFonts w:cstheme="minorHAnsi"/>
          <w:sz w:val="24"/>
          <w:szCs w:val="24"/>
          <w:lang/>
        </w:rPr>
        <w:t>.</w:t>
      </w:r>
    </w:p>
    <w:p w:rsidR="00D2233F" w:rsidRP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Pizarra Digital</w:t>
      </w:r>
      <w:r>
        <w:rPr>
          <w:rFonts w:cstheme="minorHAnsi"/>
          <w:sz w:val="24"/>
          <w:szCs w:val="24"/>
          <w:lang/>
        </w:rPr>
        <w:t>.</w:t>
      </w:r>
    </w:p>
    <w:p w:rsidR="00D2233F" w:rsidRP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Ordenadores</w:t>
      </w:r>
      <w:r>
        <w:rPr>
          <w:rFonts w:cstheme="minorHAnsi"/>
          <w:sz w:val="24"/>
          <w:szCs w:val="24"/>
          <w:lang/>
        </w:rPr>
        <w:t>.</w:t>
      </w:r>
    </w:p>
    <w:p w:rsidR="00D2233F" w:rsidRP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Libros de lectura y de consulta</w:t>
      </w:r>
      <w:r>
        <w:rPr>
          <w:rFonts w:cstheme="minorHAnsi"/>
          <w:sz w:val="24"/>
          <w:szCs w:val="24"/>
          <w:lang/>
        </w:rPr>
        <w:t>.</w:t>
      </w:r>
    </w:p>
    <w:p w:rsidR="00D2233F" w:rsidRP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Videos, imágenes, cortos, páginas web, blogs (recursos multimedia</w:t>
      </w:r>
      <w:r>
        <w:rPr>
          <w:rFonts w:cstheme="minorHAnsi"/>
          <w:sz w:val="24"/>
          <w:szCs w:val="24"/>
          <w:lang/>
        </w:rPr>
        <w:t>.</w:t>
      </w:r>
      <w:r w:rsidRPr="00D2233F">
        <w:rPr>
          <w:rFonts w:cstheme="minorHAnsi"/>
          <w:sz w:val="24"/>
          <w:szCs w:val="24"/>
          <w:lang/>
        </w:rPr>
        <w:t>)</w:t>
      </w:r>
    </w:p>
    <w:p w:rsidR="00D2233F" w:rsidRP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Recortes prensa, noticias medios de comunicación</w:t>
      </w:r>
      <w:r>
        <w:rPr>
          <w:rFonts w:cstheme="minorHAnsi"/>
          <w:sz w:val="24"/>
          <w:szCs w:val="24"/>
          <w:lang/>
        </w:rPr>
        <w:t>, páginas web.</w:t>
      </w:r>
    </w:p>
    <w:p w:rsidR="00D2233F" w:rsidRP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Publicidad</w:t>
      </w:r>
      <w:r>
        <w:rPr>
          <w:rFonts w:cstheme="minorHAnsi"/>
          <w:sz w:val="24"/>
          <w:szCs w:val="24"/>
          <w:lang/>
        </w:rPr>
        <w:t>.</w:t>
      </w:r>
    </w:p>
    <w:p w:rsid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Recursos propiamente humanos</w:t>
      </w:r>
      <w:r>
        <w:rPr>
          <w:rFonts w:cstheme="minorHAnsi"/>
          <w:sz w:val="24"/>
          <w:szCs w:val="24"/>
          <w:lang/>
        </w:rPr>
        <w:t>.</w:t>
      </w:r>
    </w:p>
    <w:p w:rsid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Canciones sobre igualdad en español e inglés.</w:t>
      </w:r>
    </w:p>
    <w:p w:rsidR="00D2233F" w:rsidRP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Buzón.</w:t>
      </w:r>
    </w:p>
    <w:p w:rsidR="00D2233F" w:rsidRPr="00D2233F" w:rsidRDefault="00D2233F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D2233F" w:rsidRPr="00D2233F" w:rsidRDefault="00D2233F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lastRenderedPageBreak/>
        <w:tab/>
        <w:t>Parte de los materiales serán inéditos y originales creados por el profesorado o parcialmente modificados según los recursos que aparecen en la red.</w:t>
      </w:r>
    </w:p>
    <w:p w:rsidR="00D2233F" w:rsidRDefault="00D2233F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495CC4" w:rsidRPr="00D2233F" w:rsidRDefault="00495CC4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D2233F" w:rsidRPr="00D2233F" w:rsidRDefault="00D2233F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/>
        </w:rPr>
      </w:pPr>
      <w:r w:rsidRPr="00D2233F">
        <w:rPr>
          <w:rFonts w:cstheme="minorHAnsi"/>
          <w:b/>
          <w:bCs/>
          <w:sz w:val="24"/>
          <w:szCs w:val="24"/>
          <w:lang/>
        </w:rPr>
        <w:t>ESTRATEGIAS E INDICADORES PARA LA VALORACIÓN DEL TRABAJO</w:t>
      </w:r>
    </w:p>
    <w:p w:rsidR="00D2233F" w:rsidRPr="00D2233F" w:rsidRDefault="00D2233F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D2233F" w:rsidRPr="00D2233F" w:rsidRDefault="00D2233F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Evaluaremos el trabajo realizado mediante los siguientes indicadores:</w:t>
      </w:r>
    </w:p>
    <w:p w:rsidR="00D2233F" w:rsidRPr="00D2233F" w:rsidRDefault="00D2233F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495CC4" w:rsidRPr="00495CC4" w:rsidRDefault="00D2233F" w:rsidP="00495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Observación directa de la actitud y la implicación del alumnado antes, durante y después de las actuaciones que se realicen</w:t>
      </w:r>
      <w:r w:rsidR="00495CC4">
        <w:rPr>
          <w:rFonts w:cstheme="minorHAnsi"/>
          <w:sz w:val="24"/>
          <w:szCs w:val="24"/>
          <w:lang/>
        </w:rPr>
        <w:t>.</w:t>
      </w:r>
    </w:p>
    <w:p w:rsidR="00D2233F" w:rsidRP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Materiales inéditos y originales creados por el propio alumnado y profesorado o bien basados en información recogida de fuentes tradicionales (bibliografía) y digitales.</w:t>
      </w:r>
    </w:p>
    <w:p w:rsidR="00D2233F" w:rsidRP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Exposiciones orales y escritas de los trabajos realizados.</w:t>
      </w:r>
    </w:p>
    <w:p w:rsidR="00D2233F" w:rsidRPr="00D2233F" w:rsidRDefault="00D2233F" w:rsidP="00D223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D2233F">
        <w:rPr>
          <w:rFonts w:cstheme="minorHAnsi"/>
          <w:sz w:val="24"/>
          <w:szCs w:val="24"/>
          <w:lang/>
        </w:rPr>
        <w:t>Cuestionarios.</w:t>
      </w:r>
    </w:p>
    <w:p w:rsidR="00D2233F" w:rsidRPr="00D2233F" w:rsidRDefault="00D2233F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6679"/>
        <w:gridCol w:w="1049"/>
        <w:gridCol w:w="858"/>
        <w:gridCol w:w="858"/>
      </w:tblGrid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8" w:space="0" w:color="A6A66E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b/>
                <w:bCs/>
                <w:sz w:val="24"/>
                <w:szCs w:val="24"/>
                <w:lang/>
              </w:rPr>
              <w:t>VALORACIÓN DEL GRUPO DE TRABAJO</w:t>
            </w:r>
          </w:p>
        </w:tc>
        <w:tc>
          <w:tcPr>
            <w:tcW w:w="1049" w:type="dxa"/>
            <w:tcBorders>
              <w:top w:val="single" w:sz="8" w:space="0" w:color="A6A66E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b/>
                <w:bCs/>
                <w:sz w:val="24"/>
                <w:szCs w:val="24"/>
                <w:lang/>
              </w:rPr>
              <w:t>MUCHO</w:t>
            </w:r>
          </w:p>
        </w:tc>
        <w:tc>
          <w:tcPr>
            <w:tcW w:w="858" w:type="dxa"/>
            <w:tcBorders>
              <w:top w:val="single" w:sz="8" w:space="0" w:color="A6A66E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b/>
                <w:bCs/>
                <w:sz w:val="24"/>
                <w:szCs w:val="24"/>
                <w:lang/>
              </w:rPr>
              <w:t>POCO</w:t>
            </w:r>
          </w:p>
        </w:tc>
        <w:tc>
          <w:tcPr>
            <w:tcW w:w="858" w:type="dxa"/>
            <w:tcBorders>
              <w:top w:val="single" w:sz="8" w:space="0" w:color="A6A66E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b/>
                <w:bCs/>
                <w:sz w:val="24"/>
                <w:szCs w:val="24"/>
                <w:lang/>
              </w:rPr>
              <w:t>NADA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Los miembros hemos participado en el diseño, desarrollo y valoración de actuaciones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Nos han resultado las actuaciones interesantes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Me he comunicado con todos/as los miembros del grupo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Las actuaciones han cumplido nuestros objetivos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Las actividades han sido impactantes y motivadoras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Nos ha ayudado el recurso del ordenador para la realización de las actividades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Hemos trabajado individualmente y en equipo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El ritmo en que hemos desarrollado la actuación ha sido adecuado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Hemos echado en falta el empleo de recursos audiovisuales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Nos han gustado las acciones realizadas por todo el grupo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Las actividades nos han permitido participar activamente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Las actividades han sido muy útiles para el desarrollo del grupo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Nos hemos ajustado al tiempo disponible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 xml:space="preserve">A parte de los contenidos propios del grupo, hemos incorporado </w:t>
            </w: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lastRenderedPageBreak/>
              <w:t>conocimientos relativos a otras materias y otras destrezas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lastRenderedPageBreak/>
              <w:t>Ha habido actuaciones que no hemos podido llevar a cabo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  <w:tr w:rsidR="00D2233F" w:rsidRPr="00D223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79" w:type="dxa"/>
            <w:tcBorders>
              <w:top w:val="single" w:sz="2" w:space="0" w:color="000000"/>
              <w:left w:val="single" w:sz="8" w:space="0" w:color="A6A66E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color w:val="000000"/>
                <w:sz w:val="24"/>
                <w:szCs w:val="24"/>
                <w:lang/>
              </w:rPr>
              <w:t>Algunas de mis acciones han permitido el desarrollo de otras que no había planificado y que han enriquecido la propuesta inicial</w:t>
            </w:r>
            <w:r w:rsidR="00495CC4">
              <w:rPr>
                <w:rFonts w:cstheme="minorHAnsi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8" w:space="0" w:color="A6A66E"/>
              <w:right w:val="single" w:sz="8" w:space="0" w:color="A6A66E"/>
            </w:tcBorders>
            <w:shd w:val="clear" w:color="000000" w:fill="FFFFFF"/>
          </w:tcPr>
          <w:p w:rsidR="00D2233F" w:rsidRPr="00D2233F" w:rsidRDefault="00D2233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cstheme="minorHAnsi"/>
                <w:sz w:val="24"/>
                <w:szCs w:val="24"/>
                <w:lang/>
              </w:rPr>
            </w:pPr>
            <w:r w:rsidRPr="00D2233F">
              <w:rPr>
                <w:rFonts w:cstheme="minorHAnsi"/>
                <w:sz w:val="24"/>
                <w:szCs w:val="24"/>
                <w:lang/>
              </w:rPr>
              <w:t> </w:t>
            </w:r>
          </w:p>
        </w:tc>
      </w:tr>
    </w:tbl>
    <w:p w:rsidR="00D2233F" w:rsidRPr="00D2233F" w:rsidRDefault="00D2233F" w:rsidP="00D2233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/>
        </w:rPr>
      </w:pPr>
    </w:p>
    <w:p w:rsidR="00D2233F" w:rsidRPr="00D2233F" w:rsidRDefault="00D2233F" w:rsidP="00D22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240DD4" w:rsidRPr="00D2233F" w:rsidRDefault="00240DD4" w:rsidP="00EB61C4">
      <w:pPr>
        <w:jc w:val="both"/>
        <w:rPr>
          <w:rFonts w:cstheme="minorHAnsi"/>
          <w:b/>
          <w:sz w:val="24"/>
          <w:szCs w:val="24"/>
        </w:rPr>
      </w:pPr>
    </w:p>
    <w:p w:rsidR="00240DD4" w:rsidRPr="00D2233F" w:rsidRDefault="00240DD4" w:rsidP="00EB61C4">
      <w:pPr>
        <w:jc w:val="both"/>
        <w:rPr>
          <w:rFonts w:cstheme="minorHAnsi"/>
          <w:b/>
          <w:sz w:val="24"/>
          <w:szCs w:val="24"/>
        </w:rPr>
      </w:pPr>
    </w:p>
    <w:p w:rsidR="00240DD4" w:rsidRPr="00D2233F" w:rsidRDefault="00240DD4" w:rsidP="00EB61C4">
      <w:pPr>
        <w:jc w:val="both"/>
        <w:rPr>
          <w:rFonts w:cstheme="minorHAnsi"/>
          <w:b/>
          <w:sz w:val="24"/>
          <w:szCs w:val="24"/>
        </w:rPr>
      </w:pPr>
    </w:p>
    <w:p w:rsidR="00240DD4" w:rsidRPr="00450018" w:rsidRDefault="00240DD4" w:rsidP="00EB61C4">
      <w:pPr>
        <w:jc w:val="both"/>
        <w:rPr>
          <w:rFonts w:cstheme="minorHAnsi"/>
          <w:b/>
          <w:sz w:val="24"/>
          <w:szCs w:val="24"/>
        </w:rPr>
      </w:pPr>
    </w:p>
    <w:p w:rsidR="003B547E" w:rsidRDefault="003B547E" w:rsidP="00EB61C4">
      <w:pPr>
        <w:jc w:val="both"/>
        <w:rPr>
          <w:rFonts w:cstheme="minorHAnsi"/>
          <w:sz w:val="24"/>
          <w:szCs w:val="24"/>
        </w:rPr>
      </w:pPr>
    </w:p>
    <w:p w:rsidR="003B547E" w:rsidRDefault="003B547E" w:rsidP="003B547E">
      <w:pPr>
        <w:jc w:val="both"/>
        <w:rPr>
          <w:rFonts w:cstheme="minorHAnsi"/>
          <w:sz w:val="24"/>
          <w:szCs w:val="24"/>
        </w:rPr>
      </w:pPr>
    </w:p>
    <w:p w:rsidR="00A95057" w:rsidRDefault="00A95057" w:rsidP="003B547E">
      <w:pPr>
        <w:jc w:val="both"/>
        <w:rPr>
          <w:rFonts w:cstheme="minorHAnsi"/>
          <w:sz w:val="24"/>
          <w:szCs w:val="24"/>
        </w:rPr>
      </w:pPr>
    </w:p>
    <w:p w:rsidR="00A95057" w:rsidRDefault="00A95057" w:rsidP="003B547E">
      <w:pPr>
        <w:jc w:val="both"/>
        <w:rPr>
          <w:rFonts w:cstheme="minorHAnsi"/>
          <w:sz w:val="24"/>
          <w:szCs w:val="24"/>
        </w:rPr>
      </w:pPr>
    </w:p>
    <w:p w:rsidR="00A95057" w:rsidRDefault="00A95057" w:rsidP="003B547E">
      <w:pPr>
        <w:jc w:val="both"/>
        <w:rPr>
          <w:rFonts w:cstheme="minorHAnsi"/>
          <w:sz w:val="24"/>
          <w:szCs w:val="24"/>
        </w:rPr>
      </w:pPr>
    </w:p>
    <w:p w:rsidR="00A52634" w:rsidRDefault="00A52634" w:rsidP="003B547E">
      <w:pPr>
        <w:jc w:val="both"/>
        <w:rPr>
          <w:rFonts w:cstheme="minorHAnsi"/>
          <w:sz w:val="24"/>
          <w:szCs w:val="24"/>
        </w:rPr>
      </w:pPr>
    </w:p>
    <w:p w:rsidR="00A52634" w:rsidRDefault="00A52634" w:rsidP="003B547E">
      <w:pPr>
        <w:jc w:val="both"/>
        <w:rPr>
          <w:rFonts w:cstheme="minorHAnsi"/>
          <w:sz w:val="24"/>
          <w:szCs w:val="24"/>
        </w:rPr>
      </w:pPr>
    </w:p>
    <w:p w:rsidR="00A52634" w:rsidRDefault="00A52634" w:rsidP="003B547E">
      <w:pPr>
        <w:jc w:val="both"/>
        <w:rPr>
          <w:rFonts w:cstheme="minorHAnsi"/>
          <w:sz w:val="24"/>
          <w:szCs w:val="24"/>
        </w:rPr>
      </w:pPr>
    </w:p>
    <w:p w:rsidR="00A52634" w:rsidRPr="00EB61C4" w:rsidRDefault="00A52634" w:rsidP="003B547E">
      <w:pPr>
        <w:jc w:val="both"/>
        <w:rPr>
          <w:rFonts w:cstheme="minorHAnsi"/>
          <w:sz w:val="24"/>
          <w:szCs w:val="24"/>
        </w:rPr>
      </w:pPr>
    </w:p>
    <w:p w:rsidR="00A95057" w:rsidRPr="00EB61C4" w:rsidRDefault="00A95057" w:rsidP="00EB61C4">
      <w:pPr>
        <w:jc w:val="both"/>
        <w:rPr>
          <w:rFonts w:cstheme="minorHAnsi"/>
          <w:sz w:val="24"/>
          <w:szCs w:val="24"/>
        </w:rPr>
      </w:pPr>
    </w:p>
    <w:sectPr w:rsidR="00A95057" w:rsidRPr="00EB61C4" w:rsidSect="00662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081F80"/>
    <w:lvl w:ilvl="0">
      <w:numFmt w:val="bullet"/>
      <w:lvlText w:val="*"/>
      <w:lvlJc w:val="left"/>
    </w:lvl>
  </w:abstractNum>
  <w:abstractNum w:abstractNumId="1">
    <w:nsid w:val="03ED4164"/>
    <w:multiLevelType w:val="hybridMultilevel"/>
    <w:tmpl w:val="18189862"/>
    <w:lvl w:ilvl="0" w:tplc="53F66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B21"/>
    <w:rsid w:val="00056E32"/>
    <w:rsid w:val="000941D7"/>
    <w:rsid w:val="000A1B21"/>
    <w:rsid w:val="00101E38"/>
    <w:rsid w:val="00106984"/>
    <w:rsid w:val="00240DD4"/>
    <w:rsid w:val="00266179"/>
    <w:rsid w:val="002F37A4"/>
    <w:rsid w:val="003047BC"/>
    <w:rsid w:val="00327418"/>
    <w:rsid w:val="00375476"/>
    <w:rsid w:val="003B547E"/>
    <w:rsid w:val="003E5972"/>
    <w:rsid w:val="003F25F1"/>
    <w:rsid w:val="00405F8A"/>
    <w:rsid w:val="00450018"/>
    <w:rsid w:val="00495CC4"/>
    <w:rsid w:val="00612D1A"/>
    <w:rsid w:val="00662269"/>
    <w:rsid w:val="00750556"/>
    <w:rsid w:val="007D675F"/>
    <w:rsid w:val="00823343"/>
    <w:rsid w:val="00841C06"/>
    <w:rsid w:val="00885555"/>
    <w:rsid w:val="009C4DB7"/>
    <w:rsid w:val="00A16150"/>
    <w:rsid w:val="00A52634"/>
    <w:rsid w:val="00A95057"/>
    <w:rsid w:val="00AA42F7"/>
    <w:rsid w:val="00BA2F6E"/>
    <w:rsid w:val="00BE1E97"/>
    <w:rsid w:val="00BE25B7"/>
    <w:rsid w:val="00BE266B"/>
    <w:rsid w:val="00BE7751"/>
    <w:rsid w:val="00CB2441"/>
    <w:rsid w:val="00D2233F"/>
    <w:rsid w:val="00D31B59"/>
    <w:rsid w:val="00D42891"/>
    <w:rsid w:val="00D5290F"/>
    <w:rsid w:val="00E43D1F"/>
    <w:rsid w:val="00E62650"/>
    <w:rsid w:val="00EB61C4"/>
    <w:rsid w:val="00ED1FFD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B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6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106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069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069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1069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2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130E-BEEE-4651-B60E-269E4BC1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1718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20</cp:revision>
  <cp:lastPrinted>2019-10-28T10:53:00Z</cp:lastPrinted>
  <dcterms:created xsi:type="dcterms:W3CDTF">2019-10-02T08:39:00Z</dcterms:created>
  <dcterms:modified xsi:type="dcterms:W3CDTF">2019-11-29T23:29:00Z</dcterms:modified>
</cp:coreProperties>
</file>