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7638B" w14:textId="77777777" w:rsidR="00DC3B8F" w:rsidRDefault="00254D2E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MEMORIA FINAL</w:t>
      </w:r>
      <w:r>
        <w:rPr>
          <w:rFonts w:ascii="Calibri" w:hAnsi="Calibri"/>
          <w:sz w:val="24"/>
          <w:szCs w:val="24"/>
        </w:rPr>
        <w:t xml:space="preserve"> (sugerencia que aparece en Colabora sección “Proyecto” -&gt; “Memoria” y donde hay que subir la memoria)</w:t>
      </w:r>
    </w:p>
    <w:p w14:paraId="75129DC4" w14:textId="77777777" w:rsidR="00DC3B8F" w:rsidRDefault="00DC3B8F">
      <w:pPr>
        <w:jc w:val="center"/>
        <w:rPr>
          <w:rFonts w:ascii="Calibri" w:hAnsi="Calibri"/>
          <w:sz w:val="24"/>
          <w:szCs w:val="24"/>
        </w:rPr>
      </w:pPr>
    </w:p>
    <w:p w14:paraId="663B52F9" w14:textId="77777777" w:rsidR="00DC3B8F" w:rsidRDefault="00254D2E">
      <w:pPr>
        <w:pStyle w:val="Textoindependiente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Style w:val="Muydestacado"/>
          <w:rFonts w:ascii="News Gothic Bold" w:hAnsi="News Gothic Bold"/>
          <w:b w:val="0"/>
          <w:color w:val="333333"/>
          <w:sz w:val="17"/>
          <w:szCs w:val="24"/>
        </w:rPr>
        <w:t>Grado de consecución de los objetivos</w:t>
      </w:r>
    </w:p>
    <w:p w14:paraId="0CEB1485" w14:textId="77777777" w:rsidR="00DC3B8F" w:rsidRDefault="00DC3B8F">
      <w:pPr>
        <w:pStyle w:val="Textoindependiente"/>
        <w:ind w:left="720"/>
        <w:rPr>
          <w:rStyle w:val="Muydestacado"/>
          <w:rFonts w:ascii="News Gothic Bold" w:hAnsi="News Gothic Bold"/>
          <w:b w:val="0"/>
          <w:color w:val="333333"/>
          <w:sz w:val="17"/>
        </w:rPr>
      </w:pPr>
    </w:p>
    <w:p w14:paraId="317EE1AC" w14:textId="77777777" w:rsidR="00DC3B8F" w:rsidRDefault="00254D2E">
      <w:pPr>
        <w:pStyle w:val="Textoindependiente"/>
        <w:numPr>
          <w:ilvl w:val="0"/>
          <w:numId w:val="1"/>
        </w:numPr>
        <w:spacing w:after="120"/>
        <w:jc w:val="both"/>
      </w:pPr>
      <w:r>
        <w:rPr>
          <w:rStyle w:val="Muydestacado"/>
          <w:rFonts w:ascii="News Gothic Bold" w:hAnsi="News Gothic Bold"/>
          <w:b w:val="0"/>
          <w:color w:val="333333"/>
          <w:sz w:val="17"/>
        </w:rPr>
        <w:t>Nivel de interacción entre los participantes</w:t>
      </w:r>
    </w:p>
    <w:p w14:paraId="6BA45587" w14:textId="77777777" w:rsidR="00DC3B8F" w:rsidRDefault="00DC3B8F">
      <w:pPr>
        <w:pStyle w:val="Textoindependiente"/>
        <w:spacing w:after="120"/>
        <w:ind w:left="720"/>
        <w:jc w:val="both"/>
        <w:rPr>
          <w:color w:val="333333"/>
        </w:rPr>
      </w:pPr>
    </w:p>
    <w:p w14:paraId="1A721847" w14:textId="77777777" w:rsidR="00DC3B8F" w:rsidRDefault="00254D2E">
      <w:pPr>
        <w:pStyle w:val="Textoindependiente"/>
        <w:numPr>
          <w:ilvl w:val="0"/>
          <w:numId w:val="1"/>
        </w:numPr>
        <w:spacing w:after="120"/>
        <w:jc w:val="both"/>
      </w:pPr>
      <w:r>
        <w:rPr>
          <w:rStyle w:val="Muydestacado"/>
          <w:rFonts w:ascii="News Gothic Bold" w:hAnsi="News Gothic Bold"/>
          <w:b w:val="0"/>
          <w:color w:val="333333"/>
          <w:sz w:val="17"/>
        </w:rPr>
        <w:t>Grado de aplicación en su contexto educativo</w:t>
      </w:r>
    </w:p>
    <w:p w14:paraId="261A1591" w14:textId="77777777" w:rsidR="00DC3B8F" w:rsidRDefault="00DC3B8F">
      <w:pPr>
        <w:pStyle w:val="Textoindependiente"/>
        <w:spacing w:after="120"/>
        <w:ind w:left="720"/>
        <w:jc w:val="both"/>
        <w:rPr>
          <w:color w:val="333333"/>
        </w:rPr>
      </w:pPr>
    </w:p>
    <w:p w14:paraId="51BA10E0" w14:textId="77777777" w:rsidR="00DC3B8F" w:rsidRDefault="00254D2E">
      <w:pPr>
        <w:pStyle w:val="Textoindependiente"/>
        <w:numPr>
          <w:ilvl w:val="0"/>
          <w:numId w:val="1"/>
        </w:numPr>
        <w:spacing w:after="120"/>
        <w:jc w:val="both"/>
      </w:pPr>
      <w:r>
        <w:rPr>
          <w:rStyle w:val="Muydestacado"/>
          <w:rFonts w:ascii="News Gothic Bold" w:hAnsi="News Gothic Bold"/>
          <w:b w:val="0"/>
          <w:color w:val="333333"/>
          <w:sz w:val="17"/>
        </w:rPr>
        <w:t>Efectos producidos en el aula tras la transferencia de lo aprendido</w:t>
      </w:r>
    </w:p>
    <w:p w14:paraId="6A2639DD" w14:textId="77777777" w:rsidR="00DC3B8F" w:rsidRDefault="00DC3B8F">
      <w:pPr>
        <w:pStyle w:val="Textoindependiente"/>
        <w:spacing w:after="120"/>
        <w:ind w:left="720"/>
        <w:jc w:val="both"/>
        <w:rPr>
          <w:color w:val="333333"/>
        </w:rPr>
      </w:pPr>
    </w:p>
    <w:p w14:paraId="5786C0FB" w14:textId="77777777" w:rsidR="00DC3B8F" w:rsidRDefault="00254D2E">
      <w:pPr>
        <w:pStyle w:val="Textoindependiente"/>
        <w:numPr>
          <w:ilvl w:val="0"/>
          <w:numId w:val="1"/>
        </w:numPr>
        <w:spacing w:after="120"/>
        <w:jc w:val="both"/>
      </w:pPr>
      <w:r>
        <w:rPr>
          <w:rStyle w:val="Muydestacado"/>
          <w:rFonts w:ascii="News Gothic Bold" w:hAnsi="News Gothic Bold"/>
          <w:b w:val="0"/>
          <w:sz w:val="17"/>
        </w:rPr>
        <w:t>Productos, evidencias de aprendizaje que se han adquirido</w:t>
      </w:r>
    </w:p>
    <w:p w14:paraId="67A63406" w14:textId="77777777" w:rsidR="00DC3B8F" w:rsidRDefault="00DC3B8F">
      <w:pPr>
        <w:pStyle w:val="Textoindependiente"/>
        <w:spacing w:after="120"/>
        <w:ind w:left="720"/>
        <w:jc w:val="both"/>
      </w:pPr>
    </w:p>
    <w:p w14:paraId="6E26B806" w14:textId="77777777" w:rsidR="00DC3B8F" w:rsidRDefault="00254D2E">
      <w:pPr>
        <w:pStyle w:val="Textoindependiente"/>
        <w:numPr>
          <w:ilvl w:val="0"/>
          <w:numId w:val="1"/>
        </w:numPr>
        <w:spacing w:after="120"/>
        <w:jc w:val="both"/>
      </w:pPr>
      <w:r>
        <w:rPr>
          <w:rStyle w:val="Muydestacado"/>
          <w:rFonts w:ascii="News Gothic Bold" w:hAnsi="News Gothic Bold"/>
          <w:b w:val="0"/>
          <w:sz w:val="17"/>
        </w:rPr>
        <w:t>Destacar aspectos que hayan resultado interesantes</w:t>
      </w:r>
    </w:p>
    <w:p w14:paraId="5E6EA2F5" w14:textId="77777777" w:rsidR="00DC3B8F" w:rsidRDefault="00DC3B8F">
      <w:pPr>
        <w:pStyle w:val="Textoindependiente"/>
        <w:spacing w:after="120"/>
        <w:ind w:left="720"/>
        <w:jc w:val="both"/>
      </w:pPr>
    </w:p>
    <w:p w14:paraId="556E76AE" w14:textId="2FA59A6F" w:rsidR="00DC3B8F" w:rsidRPr="00903FDC" w:rsidRDefault="00254D2E">
      <w:pPr>
        <w:pStyle w:val="Textoindependiente"/>
        <w:numPr>
          <w:ilvl w:val="0"/>
          <w:numId w:val="1"/>
        </w:numPr>
        <w:spacing w:after="120"/>
        <w:jc w:val="both"/>
        <w:rPr>
          <w:rStyle w:val="Muydestacado"/>
          <w:b w:val="0"/>
          <w:bCs w:val="0"/>
        </w:rPr>
      </w:pPr>
      <w:r>
        <w:rPr>
          <w:rStyle w:val="Muydestacado"/>
          <w:rFonts w:ascii="News Gothic Bold" w:hAnsi="News Gothic Bold"/>
          <w:b w:val="0"/>
          <w:sz w:val="17"/>
        </w:rPr>
        <w:t xml:space="preserve">Destacar aspectos susceptibles de </w:t>
      </w:r>
      <w:r w:rsidR="006C021B">
        <w:rPr>
          <w:rStyle w:val="Muydestacado"/>
          <w:rFonts w:ascii="News Gothic Bold" w:hAnsi="News Gothic Bold"/>
          <w:b w:val="0"/>
          <w:sz w:val="17"/>
        </w:rPr>
        <w:t>mejora</w:t>
      </w:r>
    </w:p>
    <w:p w14:paraId="1E2D923B" w14:textId="77777777" w:rsidR="00903FDC" w:rsidRDefault="00903FDC" w:rsidP="00903FDC">
      <w:pPr>
        <w:pStyle w:val="Prrafodelista"/>
      </w:pPr>
    </w:p>
    <w:p w14:paraId="64901DB1" w14:textId="77777777" w:rsidR="004C029F" w:rsidRDefault="004C029F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br w:type="page"/>
      </w:r>
    </w:p>
    <w:p w14:paraId="23EF258E" w14:textId="77777777" w:rsidR="004C029F" w:rsidRPr="007E1E73" w:rsidRDefault="00903FDC" w:rsidP="007E1E73">
      <w:pPr>
        <w:jc w:val="both"/>
        <w:rPr>
          <w:rFonts w:cstheme="minorHAnsi"/>
          <w:iCs/>
          <w:sz w:val="24"/>
          <w:szCs w:val="24"/>
        </w:rPr>
      </w:pPr>
      <w:r w:rsidRPr="007E1E73">
        <w:rPr>
          <w:rFonts w:cstheme="minorHAnsi"/>
          <w:iCs/>
          <w:sz w:val="24"/>
          <w:szCs w:val="24"/>
        </w:rPr>
        <w:lastRenderedPageBreak/>
        <w:t>Centro educativo: IES PABLO NERUDA</w:t>
      </w:r>
      <w:r w:rsidRPr="007E1E73">
        <w:rPr>
          <w:rFonts w:cstheme="minorHAnsi"/>
          <w:iCs/>
          <w:sz w:val="24"/>
          <w:szCs w:val="24"/>
        </w:rPr>
        <w:tab/>
      </w:r>
      <w:r w:rsidRPr="007E1E73">
        <w:rPr>
          <w:rFonts w:cstheme="minorHAnsi"/>
          <w:iCs/>
          <w:sz w:val="24"/>
          <w:szCs w:val="24"/>
        </w:rPr>
        <w:tab/>
      </w:r>
      <w:r w:rsidRPr="007E1E73">
        <w:rPr>
          <w:rFonts w:cstheme="minorHAnsi"/>
          <w:iCs/>
          <w:sz w:val="24"/>
          <w:szCs w:val="24"/>
        </w:rPr>
        <w:tab/>
      </w:r>
    </w:p>
    <w:p w14:paraId="46E4725E" w14:textId="6B25CB24" w:rsidR="00903FDC" w:rsidRPr="007E1E73" w:rsidRDefault="00903FDC" w:rsidP="007E1E73">
      <w:pPr>
        <w:jc w:val="both"/>
        <w:rPr>
          <w:rFonts w:cstheme="minorHAnsi"/>
          <w:iCs/>
          <w:sz w:val="24"/>
          <w:szCs w:val="24"/>
        </w:rPr>
      </w:pPr>
      <w:r w:rsidRPr="007E1E73">
        <w:rPr>
          <w:rFonts w:cstheme="minorHAnsi"/>
          <w:iCs/>
          <w:sz w:val="24"/>
          <w:szCs w:val="24"/>
        </w:rPr>
        <w:t xml:space="preserve">Coordinador/a: Pilar Navarro y Manuel Piédrola </w:t>
      </w:r>
    </w:p>
    <w:p w14:paraId="45044861" w14:textId="77777777" w:rsidR="00903FDC" w:rsidRPr="007E1E73" w:rsidRDefault="00903FDC" w:rsidP="007E1E73">
      <w:pPr>
        <w:jc w:val="both"/>
        <w:rPr>
          <w:rFonts w:cstheme="minorHAnsi"/>
          <w:iCs/>
          <w:sz w:val="24"/>
          <w:szCs w:val="24"/>
        </w:rPr>
      </w:pPr>
      <w:r w:rsidRPr="007E1E73">
        <w:rPr>
          <w:rFonts w:cstheme="minorHAnsi"/>
          <w:iCs/>
          <w:sz w:val="24"/>
          <w:szCs w:val="24"/>
        </w:rPr>
        <w:t xml:space="preserve">Código autoformación (GT/FC):  </w:t>
      </w:r>
      <w:r w:rsidRPr="007E1E73">
        <w:rPr>
          <w:rFonts w:cstheme="minorHAnsi"/>
          <w:bCs/>
          <w:sz w:val="24"/>
          <w:szCs w:val="24"/>
        </w:rPr>
        <w:t xml:space="preserve">202115GT067 y </w:t>
      </w:r>
      <w:r w:rsidRPr="007E1E73">
        <w:rPr>
          <w:rFonts w:cstheme="minorHAnsi"/>
          <w:sz w:val="24"/>
          <w:szCs w:val="24"/>
        </w:rPr>
        <w:t>202115GT117</w:t>
      </w:r>
    </w:p>
    <w:p w14:paraId="50598EF9" w14:textId="77777777" w:rsidR="00903FDC" w:rsidRPr="007E1E73" w:rsidRDefault="00903FDC" w:rsidP="007E1E73">
      <w:pPr>
        <w:jc w:val="both"/>
        <w:rPr>
          <w:rFonts w:cstheme="minorHAnsi"/>
          <w:iCs/>
          <w:sz w:val="24"/>
          <w:szCs w:val="24"/>
        </w:rPr>
      </w:pPr>
      <w:r w:rsidRPr="007E1E73">
        <w:rPr>
          <w:rFonts w:cstheme="minorHAnsi"/>
          <w:iCs/>
          <w:sz w:val="24"/>
          <w:szCs w:val="24"/>
        </w:rPr>
        <w:t xml:space="preserve">Localidad:  HUELVA  </w:t>
      </w:r>
    </w:p>
    <w:p w14:paraId="16CEC937" w14:textId="7D0495EA" w:rsidR="00903FDC" w:rsidRPr="007E1E73" w:rsidRDefault="00903FDC" w:rsidP="007E1E73">
      <w:pPr>
        <w:spacing w:after="0" w:line="240" w:lineRule="auto"/>
        <w:jc w:val="center"/>
        <w:rPr>
          <w:rFonts w:cstheme="minorHAnsi"/>
          <w:color w:val="333333"/>
          <w:sz w:val="24"/>
          <w:szCs w:val="24"/>
          <w:u w:val="single"/>
          <w:shd w:val="clear" w:color="auto" w:fill="FFFFFF"/>
          <w:lang w:eastAsia="es-ES"/>
        </w:rPr>
      </w:pPr>
      <w:r w:rsidRPr="007E1E73">
        <w:rPr>
          <w:rFonts w:cstheme="minorHAnsi"/>
          <w:color w:val="333333"/>
          <w:sz w:val="24"/>
          <w:szCs w:val="24"/>
          <w:u w:val="single"/>
          <w:shd w:val="clear" w:color="auto" w:fill="FFFFFF"/>
          <w:lang w:eastAsia="es-ES"/>
        </w:rPr>
        <w:t>SEGUIMIENTO DE LA AUTOFORMACIÓN</w:t>
      </w:r>
    </w:p>
    <w:p w14:paraId="160A05E5" w14:textId="77777777" w:rsidR="00903FDC" w:rsidRPr="007E1E73" w:rsidRDefault="00903FDC" w:rsidP="007E1E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90DD8A" w14:textId="1EDB6ADB" w:rsidR="00903FDC" w:rsidRPr="007E1E73" w:rsidRDefault="00903FDC" w:rsidP="007E1E73">
      <w:pPr>
        <w:pStyle w:val="Prrafodelista1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E1E73">
        <w:rPr>
          <w:rFonts w:asciiTheme="minorHAnsi" w:hAnsiTheme="minorHAnsi" w:cstheme="minorHAnsi"/>
          <w:b/>
          <w:sz w:val="24"/>
          <w:szCs w:val="24"/>
        </w:rPr>
        <w:t>Valoración del grado de consecución de los objetivos del Proyecto</w:t>
      </w:r>
    </w:p>
    <w:p w14:paraId="52265453" w14:textId="1DB88300" w:rsidR="0079349E" w:rsidRPr="007E1E73" w:rsidRDefault="0079349E" w:rsidP="007E1E73">
      <w:pPr>
        <w:pStyle w:val="Normal1"/>
        <w:widowControl w:val="0"/>
        <w:spacing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E1E73">
        <w:rPr>
          <w:rFonts w:asciiTheme="minorHAnsi" w:hAnsiTheme="minorHAnsi" w:cstheme="minorHAnsi"/>
          <w:sz w:val="24"/>
          <w:szCs w:val="24"/>
        </w:rPr>
        <w:t>Muy satisfactorio, porque se consiguen el 75-100% de los objetivos propuestos:</w:t>
      </w:r>
    </w:p>
    <w:p w14:paraId="629F0CF4" w14:textId="77777777" w:rsidR="0079349E" w:rsidRPr="007E1E73" w:rsidRDefault="0079349E" w:rsidP="007E1E73">
      <w:pPr>
        <w:pStyle w:val="Prrafodelista1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692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46"/>
        <w:gridCol w:w="5983"/>
        <w:gridCol w:w="2263"/>
      </w:tblGrid>
      <w:tr w:rsidR="00903FDC" w:rsidRPr="007E1E73" w14:paraId="1062E20D" w14:textId="77777777" w:rsidTr="003538F7">
        <w:tc>
          <w:tcPr>
            <w:tcW w:w="6429" w:type="dxa"/>
            <w:gridSpan w:val="2"/>
            <w:shd w:val="clear" w:color="auto" w:fill="F2F2F2" w:themeFill="background1" w:themeFillShade="F2"/>
            <w:tcMar>
              <w:left w:w="98" w:type="dxa"/>
            </w:tcMar>
          </w:tcPr>
          <w:p w14:paraId="52C1FDA8" w14:textId="77777777" w:rsidR="00903FDC" w:rsidRPr="007E1E73" w:rsidRDefault="00903FDC" w:rsidP="007E1E73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E1E73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  <w:tc>
          <w:tcPr>
            <w:tcW w:w="2263" w:type="dxa"/>
            <w:shd w:val="clear" w:color="auto" w:fill="F2F2F2" w:themeFill="background1" w:themeFillShade="F2"/>
            <w:tcMar>
              <w:left w:w="98" w:type="dxa"/>
            </w:tcMar>
          </w:tcPr>
          <w:p w14:paraId="772CE53A" w14:textId="77777777" w:rsidR="00903FDC" w:rsidRPr="007E1E73" w:rsidRDefault="00903FDC" w:rsidP="007E1E7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E1E73">
              <w:rPr>
                <w:rFonts w:cstheme="minorHAnsi"/>
                <w:b/>
                <w:sz w:val="24"/>
                <w:szCs w:val="24"/>
              </w:rPr>
              <w:t>GRADO DE CONSECUCIÓN (1)</w:t>
            </w:r>
          </w:p>
        </w:tc>
      </w:tr>
      <w:tr w:rsidR="00903FDC" w:rsidRPr="007E1E73" w14:paraId="5F740F17" w14:textId="77777777" w:rsidTr="003538F7">
        <w:tc>
          <w:tcPr>
            <w:tcW w:w="446" w:type="dxa"/>
            <w:shd w:val="clear" w:color="auto" w:fill="auto"/>
            <w:tcMar>
              <w:left w:w="98" w:type="dxa"/>
            </w:tcMar>
          </w:tcPr>
          <w:p w14:paraId="3C86C97D" w14:textId="77777777" w:rsidR="00903FDC" w:rsidRPr="007E1E73" w:rsidRDefault="00903FDC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983" w:type="dxa"/>
            <w:shd w:val="clear" w:color="auto" w:fill="auto"/>
            <w:tcMar>
              <w:left w:w="98" w:type="dxa"/>
            </w:tcMar>
          </w:tcPr>
          <w:p w14:paraId="26AF665C" w14:textId="326195EC" w:rsidR="00903FDC" w:rsidRPr="007E1E73" w:rsidRDefault="00903FDC" w:rsidP="007E1E73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Programar siguiendo las pautas establecidas por el aplicativo Séneca para la evaluación por competencias y tomar las decisiones que ello conlleva de un modo consensuado en el área.</w:t>
            </w: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  <w:vAlign w:val="center"/>
          </w:tcPr>
          <w:p w14:paraId="31F6ADBE" w14:textId="77777777" w:rsidR="00903FDC" w:rsidRPr="007E1E73" w:rsidRDefault="00903FDC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TC</w:t>
            </w:r>
          </w:p>
        </w:tc>
      </w:tr>
      <w:tr w:rsidR="00903FDC" w:rsidRPr="007E1E73" w14:paraId="7CAF126E" w14:textId="77777777" w:rsidTr="003538F7">
        <w:tc>
          <w:tcPr>
            <w:tcW w:w="446" w:type="dxa"/>
            <w:shd w:val="clear" w:color="auto" w:fill="auto"/>
            <w:tcMar>
              <w:left w:w="98" w:type="dxa"/>
            </w:tcMar>
          </w:tcPr>
          <w:p w14:paraId="0273C09F" w14:textId="77777777" w:rsidR="00903FDC" w:rsidRPr="007E1E73" w:rsidRDefault="00903FDC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983" w:type="dxa"/>
            <w:shd w:val="clear" w:color="auto" w:fill="auto"/>
            <w:tcMar>
              <w:left w:w="98" w:type="dxa"/>
            </w:tcMar>
          </w:tcPr>
          <w:p w14:paraId="2DB15061" w14:textId="77777777" w:rsidR="00903FDC" w:rsidRPr="007E1E73" w:rsidRDefault="00903FDC" w:rsidP="007E1E73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Diseñar tareas interdisciplinares en el área.</w:t>
            </w: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  <w:vAlign w:val="center"/>
          </w:tcPr>
          <w:p w14:paraId="0665710F" w14:textId="4E77B884" w:rsidR="00903FDC" w:rsidRPr="007E1E73" w:rsidRDefault="004C029F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TC</w:t>
            </w:r>
          </w:p>
        </w:tc>
      </w:tr>
      <w:tr w:rsidR="00903FDC" w:rsidRPr="007E1E73" w14:paraId="4D5DCD82" w14:textId="77777777" w:rsidTr="004C029F">
        <w:trPr>
          <w:trHeight w:val="656"/>
        </w:trPr>
        <w:tc>
          <w:tcPr>
            <w:tcW w:w="446" w:type="dxa"/>
            <w:shd w:val="clear" w:color="auto" w:fill="auto"/>
            <w:tcMar>
              <w:left w:w="98" w:type="dxa"/>
            </w:tcMar>
          </w:tcPr>
          <w:p w14:paraId="6362F8D3" w14:textId="77777777" w:rsidR="00903FDC" w:rsidRPr="007E1E73" w:rsidRDefault="00903FDC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983" w:type="dxa"/>
            <w:shd w:val="clear" w:color="auto" w:fill="auto"/>
            <w:tcMar>
              <w:left w:w="98" w:type="dxa"/>
            </w:tcMar>
          </w:tcPr>
          <w:p w14:paraId="3884A52F" w14:textId="19F1CFA4" w:rsidR="00903FDC" w:rsidRPr="007E1E73" w:rsidRDefault="00903FDC" w:rsidP="007E1E73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Trabajar en el aula desde una perspectiva competencial, insertando las tareas como instrumento de trabajo.</w:t>
            </w: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  <w:vAlign w:val="center"/>
          </w:tcPr>
          <w:p w14:paraId="53C1D038" w14:textId="7C1DAFE5" w:rsidR="00903FDC" w:rsidRPr="007E1E73" w:rsidRDefault="004C029F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TC</w:t>
            </w:r>
          </w:p>
        </w:tc>
      </w:tr>
      <w:tr w:rsidR="00903FDC" w:rsidRPr="007E1E73" w14:paraId="67F8005B" w14:textId="77777777" w:rsidTr="003538F7">
        <w:tc>
          <w:tcPr>
            <w:tcW w:w="446" w:type="dxa"/>
            <w:shd w:val="clear" w:color="auto" w:fill="auto"/>
            <w:tcMar>
              <w:left w:w="98" w:type="dxa"/>
            </w:tcMar>
          </w:tcPr>
          <w:p w14:paraId="22A1D3E9" w14:textId="77777777" w:rsidR="00903FDC" w:rsidRPr="007E1E73" w:rsidRDefault="00903FDC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983" w:type="dxa"/>
            <w:shd w:val="clear" w:color="auto" w:fill="auto"/>
            <w:tcMar>
              <w:left w:w="98" w:type="dxa"/>
            </w:tcMar>
          </w:tcPr>
          <w:p w14:paraId="292528B2" w14:textId="188EA557" w:rsidR="00903FDC" w:rsidRPr="007E1E73" w:rsidRDefault="00903FDC" w:rsidP="007E1E73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Elaborar una batería máxima de actividades comunes a toda el Área.</w:t>
            </w: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  <w:vAlign w:val="center"/>
          </w:tcPr>
          <w:p w14:paraId="1196F9C0" w14:textId="5D9A8474" w:rsidR="00903FDC" w:rsidRPr="007E1E73" w:rsidRDefault="004C029F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EP</w:t>
            </w:r>
          </w:p>
        </w:tc>
      </w:tr>
      <w:tr w:rsidR="00903FDC" w:rsidRPr="007E1E73" w14:paraId="46ED580F" w14:textId="77777777" w:rsidTr="003538F7">
        <w:tc>
          <w:tcPr>
            <w:tcW w:w="446" w:type="dxa"/>
            <w:shd w:val="clear" w:color="auto" w:fill="auto"/>
            <w:tcMar>
              <w:left w:w="98" w:type="dxa"/>
            </w:tcMar>
          </w:tcPr>
          <w:p w14:paraId="30329972" w14:textId="77777777" w:rsidR="00903FDC" w:rsidRPr="007E1E73" w:rsidRDefault="00903FDC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983" w:type="dxa"/>
            <w:shd w:val="clear" w:color="auto" w:fill="auto"/>
            <w:tcMar>
              <w:left w:w="98" w:type="dxa"/>
            </w:tcMar>
          </w:tcPr>
          <w:p w14:paraId="401403CE" w14:textId="3369BF17" w:rsidR="00903FDC" w:rsidRPr="007E1E73" w:rsidRDefault="00903FDC" w:rsidP="007E1E73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Realizar planillas de trabajo Excel sobre los criterios de evaluación de cada uno de los cursos de Secundaria y Bachillerato, en donde se incluyan criterios, estándares, objetivos y contenidos, por Departamentos.</w:t>
            </w: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  <w:vAlign w:val="center"/>
          </w:tcPr>
          <w:p w14:paraId="5AE2B958" w14:textId="77777777" w:rsidR="00903FDC" w:rsidRPr="007E1E73" w:rsidRDefault="00903FDC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TC</w:t>
            </w:r>
          </w:p>
        </w:tc>
      </w:tr>
      <w:tr w:rsidR="00903FDC" w:rsidRPr="007E1E73" w14:paraId="4F6F321C" w14:textId="77777777" w:rsidTr="003538F7">
        <w:tc>
          <w:tcPr>
            <w:tcW w:w="446" w:type="dxa"/>
            <w:shd w:val="clear" w:color="auto" w:fill="auto"/>
            <w:tcMar>
              <w:left w:w="98" w:type="dxa"/>
            </w:tcMar>
          </w:tcPr>
          <w:p w14:paraId="1A58114A" w14:textId="77777777" w:rsidR="00903FDC" w:rsidRPr="007E1E73" w:rsidRDefault="00903FDC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983" w:type="dxa"/>
            <w:shd w:val="clear" w:color="auto" w:fill="auto"/>
            <w:tcMar>
              <w:left w:w="98" w:type="dxa"/>
            </w:tcMar>
          </w:tcPr>
          <w:p w14:paraId="61F3C1F9" w14:textId="4B38280A" w:rsidR="00903FDC" w:rsidRPr="007E1E73" w:rsidRDefault="00903FDC" w:rsidP="007E1E73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Realizar la trasposición didáctica de cada asignatura en hojas de Excel.</w:t>
            </w: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  <w:vAlign w:val="center"/>
          </w:tcPr>
          <w:p w14:paraId="5F65620B" w14:textId="77777777" w:rsidR="00903FDC" w:rsidRPr="007E1E73" w:rsidRDefault="00903FDC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TC</w:t>
            </w:r>
          </w:p>
        </w:tc>
      </w:tr>
      <w:tr w:rsidR="00903FDC" w:rsidRPr="007E1E73" w14:paraId="73571FB2" w14:textId="77777777" w:rsidTr="003538F7">
        <w:tc>
          <w:tcPr>
            <w:tcW w:w="446" w:type="dxa"/>
            <w:shd w:val="clear" w:color="auto" w:fill="auto"/>
            <w:tcMar>
              <w:left w:w="98" w:type="dxa"/>
            </w:tcMar>
          </w:tcPr>
          <w:p w14:paraId="77E24E82" w14:textId="77777777" w:rsidR="00903FDC" w:rsidRPr="007E1E73" w:rsidRDefault="00903FDC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983" w:type="dxa"/>
            <w:shd w:val="clear" w:color="auto" w:fill="auto"/>
            <w:tcMar>
              <w:left w:w="98" w:type="dxa"/>
            </w:tcMar>
          </w:tcPr>
          <w:p w14:paraId="2F7F6E8D" w14:textId="6BFCDE35" w:rsidR="00903FDC" w:rsidRPr="007E1E73" w:rsidRDefault="00903FDC" w:rsidP="007E1E73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Introducir en el aplicativo Séneca la trasposición didáctica por Departamentos.</w:t>
            </w: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  <w:vAlign w:val="center"/>
          </w:tcPr>
          <w:p w14:paraId="46C0F3D5" w14:textId="77777777" w:rsidR="00903FDC" w:rsidRPr="007E1E73" w:rsidRDefault="00903FDC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TC</w:t>
            </w:r>
          </w:p>
        </w:tc>
      </w:tr>
      <w:tr w:rsidR="00903FDC" w:rsidRPr="007E1E73" w14:paraId="14B662D2" w14:textId="77777777" w:rsidTr="003538F7">
        <w:tc>
          <w:tcPr>
            <w:tcW w:w="446" w:type="dxa"/>
            <w:shd w:val="clear" w:color="auto" w:fill="auto"/>
            <w:tcMar>
              <w:left w:w="98" w:type="dxa"/>
            </w:tcMar>
          </w:tcPr>
          <w:p w14:paraId="7067F063" w14:textId="77777777" w:rsidR="00903FDC" w:rsidRPr="007E1E73" w:rsidRDefault="00903FDC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983" w:type="dxa"/>
            <w:shd w:val="clear" w:color="auto" w:fill="auto"/>
            <w:tcMar>
              <w:left w:w="98" w:type="dxa"/>
            </w:tcMar>
          </w:tcPr>
          <w:p w14:paraId="241B6D3B" w14:textId="5EE57B5B" w:rsidR="00903FDC" w:rsidRPr="007E1E73" w:rsidRDefault="00903FDC" w:rsidP="007E1E73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Establecer acuerdos consensuados sobre la secuenciación de criterios en el área socio-lingüística del IES Pablo Neruda.</w:t>
            </w: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  <w:vAlign w:val="center"/>
          </w:tcPr>
          <w:p w14:paraId="4B3A4002" w14:textId="77777777" w:rsidR="00903FDC" w:rsidRPr="007E1E73" w:rsidRDefault="00903FDC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EP</w:t>
            </w:r>
          </w:p>
        </w:tc>
      </w:tr>
      <w:tr w:rsidR="00903FDC" w:rsidRPr="007E1E73" w14:paraId="612053FE" w14:textId="77777777" w:rsidTr="003538F7">
        <w:tc>
          <w:tcPr>
            <w:tcW w:w="446" w:type="dxa"/>
            <w:shd w:val="clear" w:color="auto" w:fill="auto"/>
            <w:tcMar>
              <w:left w:w="98" w:type="dxa"/>
            </w:tcMar>
          </w:tcPr>
          <w:p w14:paraId="33F9E0D1" w14:textId="77777777" w:rsidR="00903FDC" w:rsidRPr="007E1E73" w:rsidRDefault="00903FDC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5983" w:type="dxa"/>
            <w:shd w:val="clear" w:color="auto" w:fill="auto"/>
            <w:tcMar>
              <w:left w:w="98" w:type="dxa"/>
            </w:tcMar>
          </w:tcPr>
          <w:p w14:paraId="6E79DA4B" w14:textId="24BA45AD" w:rsidR="00903FDC" w:rsidRPr="007E1E73" w:rsidRDefault="00903FDC" w:rsidP="007E1E73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Priorizar criterios y su distribución equilibrada en la secuenciación de los mismos.</w:t>
            </w: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  <w:vAlign w:val="center"/>
          </w:tcPr>
          <w:p w14:paraId="53B851A0" w14:textId="65398CD8" w:rsidR="00903FDC" w:rsidRPr="007E1E73" w:rsidRDefault="004C029F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TC</w:t>
            </w:r>
          </w:p>
        </w:tc>
      </w:tr>
      <w:tr w:rsidR="00903FDC" w:rsidRPr="007E1E73" w14:paraId="2C45DFE9" w14:textId="77777777" w:rsidTr="003538F7">
        <w:tc>
          <w:tcPr>
            <w:tcW w:w="446" w:type="dxa"/>
            <w:shd w:val="clear" w:color="auto" w:fill="auto"/>
            <w:tcMar>
              <w:left w:w="98" w:type="dxa"/>
            </w:tcMar>
          </w:tcPr>
          <w:p w14:paraId="3043348E" w14:textId="77777777" w:rsidR="00903FDC" w:rsidRPr="007E1E73" w:rsidRDefault="00903FDC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983" w:type="dxa"/>
            <w:shd w:val="clear" w:color="auto" w:fill="auto"/>
            <w:tcMar>
              <w:left w:w="98" w:type="dxa"/>
            </w:tcMar>
          </w:tcPr>
          <w:p w14:paraId="53DC0BED" w14:textId="6BDD1667" w:rsidR="00903FDC" w:rsidRPr="007E1E73" w:rsidRDefault="00903FDC" w:rsidP="007E1E73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Determinar rangos concretos de ponderación de criterios, en función a la importancia de los mismos, determinando, incluso, criterios básicos con una ponderación prioritaria a determinar.</w:t>
            </w: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  <w:vAlign w:val="center"/>
          </w:tcPr>
          <w:p w14:paraId="3BC26913" w14:textId="77777777" w:rsidR="00903FDC" w:rsidRPr="007E1E73" w:rsidRDefault="00903FDC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TC</w:t>
            </w:r>
          </w:p>
        </w:tc>
      </w:tr>
      <w:tr w:rsidR="00903FDC" w:rsidRPr="007E1E73" w14:paraId="5922B4B4" w14:textId="77777777" w:rsidTr="003538F7">
        <w:tc>
          <w:tcPr>
            <w:tcW w:w="446" w:type="dxa"/>
            <w:shd w:val="clear" w:color="auto" w:fill="auto"/>
            <w:tcMar>
              <w:left w:w="98" w:type="dxa"/>
            </w:tcMar>
          </w:tcPr>
          <w:p w14:paraId="0FABB79A" w14:textId="77777777" w:rsidR="00903FDC" w:rsidRPr="007E1E73" w:rsidRDefault="00903FDC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983" w:type="dxa"/>
            <w:shd w:val="clear" w:color="auto" w:fill="auto"/>
            <w:tcMar>
              <w:left w:w="98" w:type="dxa"/>
            </w:tcMar>
          </w:tcPr>
          <w:p w14:paraId="652F0869" w14:textId="1BB168C1" w:rsidR="00903FDC" w:rsidRPr="007E1E73" w:rsidRDefault="00903FDC" w:rsidP="007E1E73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Seleccionar un número máximo de instrumentos de evaluación acordes a los criterios, así como llegar a un consenso para unificarlos en el Área.</w:t>
            </w: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  <w:vAlign w:val="center"/>
          </w:tcPr>
          <w:p w14:paraId="58629609" w14:textId="52820E4F" w:rsidR="00903FDC" w:rsidRPr="007E1E73" w:rsidRDefault="004C029F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TC</w:t>
            </w:r>
          </w:p>
        </w:tc>
      </w:tr>
      <w:tr w:rsidR="00903FDC" w:rsidRPr="007E1E73" w14:paraId="6A918C44" w14:textId="77777777" w:rsidTr="003538F7">
        <w:tc>
          <w:tcPr>
            <w:tcW w:w="446" w:type="dxa"/>
            <w:shd w:val="clear" w:color="auto" w:fill="auto"/>
            <w:tcMar>
              <w:left w:w="98" w:type="dxa"/>
            </w:tcMar>
          </w:tcPr>
          <w:p w14:paraId="237B4AA3" w14:textId="77777777" w:rsidR="00903FDC" w:rsidRPr="007E1E73" w:rsidRDefault="00903FDC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983" w:type="dxa"/>
            <w:shd w:val="clear" w:color="auto" w:fill="auto"/>
            <w:tcMar>
              <w:left w:w="98" w:type="dxa"/>
            </w:tcMar>
          </w:tcPr>
          <w:p w14:paraId="4BEB229C" w14:textId="77777777" w:rsidR="00903FDC" w:rsidRPr="007E1E73" w:rsidRDefault="00903FDC" w:rsidP="007E1E73">
            <w:pPr>
              <w:spacing w:line="36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Diseñar los parámetros comunes al Área para la evaluación por competencias</w:t>
            </w:r>
          </w:p>
        </w:tc>
        <w:tc>
          <w:tcPr>
            <w:tcW w:w="2263" w:type="dxa"/>
            <w:shd w:val="clear" w:color="auto" w:fill="auto"/>
            <w:tcMar>
              <w:left w:w="98" w:type="dxa"/>
            </w:tcMar>
            <w:vAlign w:val="center"/>
          </w:tcPr>
          <w:p w14:paraId="169B9AE2" w14:textId="55B05A89" w:rsidR="00903FDC" w:rsidRPr="007E1E73" w:rsidRDefault="004C029F" w:rsidP="007E1E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1E73">
              <w:rPr>
                <w:rFonts w:cstheme="minorHAnsi"/>
                <w:sz w:val="24"/>
                <w:szCs w:val="24"/>
              </w:rPr>
              <w:t>TC</w:t>
            </w:r>
          </w:p>
        </w:tc>
      </w:tr>
    </w:tbl>
    <w:p w14:paraId="6CBF076F" w14:textId="77777777" w:rsidR="00903FDC" w:rsidRPr="007E1E73" w:rsidRDefault="00903FDC" w:rsidP="007E1E73">
      <w:pPr>
        <w:tabs>
          <w:tab w:val="left" w:pos="1134"/>
        </w:tabs>
        <w:jc w:val="both"/>
        <w:rPr>
          <w:rFonts w:cstheme="minorHAnsi"/>
          <w:b/>
          <w:sz w:val="24"/>
          <w:szCs w:val="24"/>
        </w:rPr>
      </w:pPr>
      <w:r w:rsidRPr="007E1E73">
        <w:rPr>
          <w:rFonts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DD7FC" wp14:editId="685558EA">
                <wp:simplePos x="0" y="0"/>
                <wp:positionH relativeFrom="page">
                  <wp:posOffset>4619625</wp:posOffset>
                </wp:positionH>
                <wp:positionV relativeFrom="paragraph">
                  <wp:posOffset>165735</wp:posOffset>
                </wp:positionV>
                <wp:extent cx="1980565" cy="1162050"/>
                <wp:effectExtent l="0" t="0" r="635" b="0"/>
                <wp:wrapSquare wrapText="bothSides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56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2874" w:type="dxa"/>
                              <w:tblInd w:w="-5" w:type="dxa"/>
                              <w:tblCellMar>
                                <w:left w:w="9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74"/>
                            </w:tblGrid>
                            <w:tr w:rsidR="00903FDC" w14:paraId="024E3C99" w14:textId="77777777" w:rsidTr="00ED6DC3">
                              <w:trPr>
                                <w:trHeight w:val="826"/>
                              </w:trPr>
                              <w:tc>
                                <w:tcPr>
                                  <w:tcW w:w="2874" w:type="dxa"/>
                                  <w:shd w:val="clear" w:color="auto" w:fill="F2F2F2" w:themeFill="background1" w:themeFillShade="F2"/>
                                  <w:tcMar>
                                    <w:left w:w="93" w:type="dxa"/>
                                  </w:tcMar>
                                </w:tcPr>
                                <w:p w14:paraId="6D40B013" w14:textId="77777777" w:rsidR="00903FDC" w:rsidRPr="00ED6DC3" w:rsidRDefault="00903FD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D6DC3">
                                    <w:rPr>
                                      <w:b/>
                                      <w:color w:val="00000A"/>
                                      <w:sz w:val="18"/>
                                      <w:szCs w:val="18"/>
                                    </w:rPr>
                                    <w:t>(1)</w:t>
                                  </w:r>
                                </w:p>
                                <w:p w14:paraId="65AFC608" w14:textId="77777777" w:rsidR="00903FDC" w:rsidRPr="00ED6DC3" w:rsidRDefault="00903FD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D6DC3">
                                    <w:rPr>
                                      <w:b/>
                                      <w:color w:val="00000A"/>
                                      <w:sz w:val="18"/>
                                      <w:szCs w:val="18"/>
                                    </w:rPr>
                                    <w:t>NC: No conseguido</w:t>
                                  </w:r>
                                </w:p>
                                <w:p w14:paraId="234D07EF" w14:textId="77777777" w:rsidR="00903FDC" w:rsidRPr="00ED6DC3" w:rsidRDefault="00903FD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D6DC3">
                                    <w:rPr>
                                      <w:b/>
                                      <w:color w:val="00000A"/>
                                      <w:sz w:val="18"/>
                                      <w:szCs w:val="18"/>
                                    </w:rPr>
                                    <w:t>EP: En proceso de consecución</w:t>
                                  </w:r>
                                </w:p>
                                <w:p w14:paraId="5D362C4C" w14:textId="77777777" w:rsidR="00903FDC" w:rsidRDefault="00903FDC">
                                  <w:r w:rsidRPr="00ED6DC3">
                                    <w:rPr>
                                      <w:b/>
                                      <w:color w:val="00000A"/>
                                      <w:sz w:val="18"/>
                                      <w:szCs w:val="18"/>
                                    </w:rPr>
                                    <w:t>TC: Totalmente conseguido</w:t>
                                  </w:r>
                                </w:p>
                              </w:tc>
                            </w:tr>
                          </w:tbl>
                          <w:p w14:paraId="0E777D05" w14:textId="77777777" w:rsidR="00903FDC" w:rsidRDefault="00903FDC" w:rsidP="00903FDC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DD7FC" id="Marco1" o:spid="_x0000_s1026" style="position:absolute;left:0;text-align:left;margin-left:363.75pt;margin-top:13.05pt;width:155.95pt;height:91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" filled="f" stroked="f">
                <v:textbox inset="0,0,0,0">
                  <w:txbxContent>
                    <w:tbl>
                      <w:tblPr>
                        <w:tblStyle w:val="Tablaconcuadrcula"/>
                        <w:tblW w:w="2874" w:type="dxa"/>
                        <w:tblInd w:w="-5" w:type="dxa"/>
                        <w:tblCellMar>
                          <w:left w:w="9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74"/>
                      </w:tblGrid>
                      <w:tr w:rsidR="00903FDC" w14:paraId="024E3C99" w14:textId="77777777" w:rsidTr="00ED6DC3">
                        <w:trPr>
                          <w:trHeight w:val="826"/>
                        </w:trPr>
                        <w:tc>
                          <w:tcPr>
                            <w:tcW w:w="2874" w:type="dxa"/>
                            <w:shd w:val="clear" w:color="auto" w:fill="F2F2F2" w:themeFill="background1" w:themeFillShade="F2"/>
                            <w:tcMar>
                              <w:left w:w="93" w:type="dxa"/>
                            </w:tcMar>
                          </w:tcPr>
                          <w:p w14:paraId="6D40B013" w14:textId="77777777" w:rsidR="00903FDC" w:rsidRPr="00ED6DC3" w:rsidRDefault="00903F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6DC3">
                              <w:rPr>
                                <w:b/>
                                <w:color w:val="00000A"/>
                                <w:sz w:val="18"/>
                                <w:szCs w:val="18"/>
                              </w:rPr>
                              <w:t>(1)</w:t>
                            </w:r>
                          </w:p>
                          <w:p w14:paraId="65AFC608" w14:textId="77777777" w:rsidR="00903FDC" w:rsidRPr="00ED6DC3" w:rsidRDefault="00903F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6DC3">
                              <w:rPr>
                                <w:b/>
                                <w:color w:val="00000A"/>
                                <w:sz w:val="18"/>
                                <w:szCs w:val="18"/>
                              </w:rPr>
                              <w:t>NC: No conseguido</w:t>
                            </w:r>
                          </w:p>
                          <w:p w14:paraId="234D07EF" w14:textId="77777777" w:rsidR="00903FDC" w:rsidRPr="00ED6DC3" w:rsidRDefault="00903F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6DC3">
                              <w:rPr>
                                <w:b/>
                                <w:color w:val="00000A"/>
                                <w:sz w:val="18"/>
                                <w:szCs w:val="18"/>
                              </w:rPr>
                              <w:t>EP: En proceso de consecución</w:t>
                            </w:r>
                          </w:p>
                          <w:p w14:paraId="5D362C4C" w14:textId="77777777" w:rsidR="00903FDC" w:rsidRDefault="00903FDC">
                            <w:r w:rsidRPr="00ED6DC3">
                              <w:rPr>
                                <w:b/>
                                <w:color w:val="00000A"/>
                                <w:sz w:val="18"/>
                                <w:szCs w:val="18"/>
                              </w:rPr>
                              <w:t>TC: Totalmente conseguido</w:t>
                            </w:r>
                          </w:p>
                        </w:tc>
                      </w:tr>
                    </w:tbl>
                    <w:p w14:paraId="0E777D05" w14:textId="77777777" w:rsidR="00903FDC" w:rsidRDefault="00903FDC" w:rsidP="00903FDC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778D1B64" w14:textId="77777777" w:rsidR="00903FDC" w:rsidRPr="007E1E73" w:rsidRDefault="00903FDC" w:rsidP="007E1E73">
      <w:pPr>
        <w:pStyle w:val="Prrafodelista1"/>
        <w:tabs>
          <w:tab w:val="left" w:pos="1134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B60C515" w14:textId="77777777" w:rsidR="00903FDC" w:rsidRPr="007E1E73" w:rsidRDefault="00903FDC" w:rsidP="007E1E73">
      <w:pPr>
        <w:pStyle w:val="Prrafodelista1"/>
        <w:tabs>
          <w:tab w:val="left" w:pos="1134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A75BD46" w14:textId="77777777" w:rsidR="00903FDC" w:rsidRPr="007E1E73" w:rsidRDefault="00903FDC" w:rsidP="007E1E73">
      <w:pPr>
        <w:pStyle w:val="Prrafodelista1"/>
        <w:tabs>
          <w:tab w:val="left" w:pos="1134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A03CC7" w14:textId="77777777" w:rsidR="004C029F" w:rsidRPr="007E1E73" w:rsidRDefault="004C029F" w:rsidP="007E1E73">
      <w:pPr>
        <w:pStyle w:val="Prrafodelista1"/>
        <w:tabs>
          <w:tab w:val="left" w:pos="1134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099FA9" w14:textId="77777777" w:rsidR="004C029F" w:rsidRPr="007E1E73" w:rsidRDefault="004C029F" w:rsidP="007E1E73">
      <w:pPr>
        <w:pStyle w:val="Prrafodelista1"/>
        <w:tabs>
          <w:tab w:val="left" w:pos="1134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DD8283" w14:textId="0392182B" w:rsidR="0079349E" w:rsidRPr="007E1E73" w:rsidRDefault="0079349E" w:rsidP="007E1E73">
      <w:pPr>
        <w:pStyle w:val="Textoindependiente"/>
        <w:numPr>
          <w:ilvl w:val="0"/>
          <w:numId w:val="3"/>
        </w:numPr>
        <w:spacing w:after="120"/>
        <w:jc w:val="both"/>
        <w:rPr>
          <w:rStyle w:val="Muydestacado"/>
          <w:rFonts w:cstheme="minorHAnsi"/>
          <w:bCs w:val="0"/>
          <w:sz w:val="24"/>
          <w:szCs w:val="24"/>
        </w:rPr>
      </w:pPr>
      <w:r w:rsidRPr="007E1E73">
        <w:rPr>
          <w:rStyle w:val="Muydestacado"/>
          <w:rFonts w:cstheme="minorHAnsi"/>
          <w:bCs w:val="0"/>
          <w:color w:val="333333"/>
          <w:sz w:val="24"/>
          <w:szCs w:val="24"/>
        </w:rPr>
        <w:t>Nivel de interacción entre los participantes</w:t>
      </w:r>
    </w:p>
    <w:p w14:paraId="69BE8BA9" w14:textId="26D60874" w:rsidR="0079349E" w:rsidRPr="007E1E73" w:rsidRDefault="0079349E" w:rsidP="007E1E73">
      <w:pPr>
        <w:pStyle w:val="Normal1"/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1E73">
        <w:rPr>
          <w:rFonts w:asciiTheme="minorHAnsi" w:hAnsiTheme="minorHAnsi" w:cstheme="minorHAnsi"/>
          <w:sz w:val="24"/>
          <w:szCs w:val="24"/>
        </w:rPr>
        <w:t xml:space="preserve">Muy satisfactoria. </w:t>
      </w:r>
      <w:r w:rsidR="00024395" w:rsidRPr="007E1E73">
        <w:rPr>
          <w:rFonts w:asciiTheme="minorHAnsi" w:hAnsiTheme="minorHAnsi" w:cstheme="minorHAnsi"/>
          <w:sz w:val="24"/>
          <w:szCs w:val="24"/>
        </w:rPr>
        <w:t>E</w:t>
      </w:r>
      <w:r w:rsidRPr="007E1E73">
        <w:rPr>
          <w:rFonts w:asciiTheme="minorHAnsi" w:hAnsiTheme="minorHAnsi" w:cstheme="minorHAnsi"/>
          <w:sz w:val="24"/>
          <w:szCs w:val="24"/>
        </w:rPr>
        <w:t>xisten evidencias de utilización de las estrategias de interacción recogidas en el proyecto mediante el trabajo colaborativo en Google Drive.</w:t>
      </w:r>
      <w:r w:rsidR="00024395" w:rsidRPr="007E1E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685F51" w14:textId="7C0F0209" w:rsidR="0079349E" w:rsidRPr="007E1E73" w:rsidRDefault="0079349E" w:rsidP="007E1E73">
      <w:pPr>
        <w:pStyle w:val="Normal1"/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1E73">
        <w:rPr>
          <w:rFonts w:asciiTheme="minorHAnsi" w:hAnsiTheme="minorHAnsi" w:cstheme="minorHAnsi"/>
          <w:sz w:val="24"/>
          <w:szCs w:val="24"/>
        </w:rPr>
        <w:t>Una vez que nos vimos requeridos a utilizar la Plat</w:t>
      </w:r>
      <w:r w:rsidR="00024395" w:rsidRPr="007E1E73">
        <w:rPr>
          <w:rFonts w:asciiTheme="minorHAnsi" w:hAnsiTheme="minorHAnsi" w:cstheme="minorHAnsi"/>
          <w:sz w:val="24"/>
          <w:szCs w:val="24"/>
        </w:rPr>
        <w:t>a</w:t>
      </w:r>
      <w:r w:rsidRPr="007E1E73">
        <w:rPr>
          <w:rFonts w:asciiTheme="minorHAnsi" w:hAnsiTheme="minorHAnsi" w:cstheme="minorHAnsi"/>
          <w:sz w:val="24"/>
          <w:szCs w:val="24"/>
        </w:rPr>
        <w:t>forma Colabora, muchos miembros del grupo dejaron de colaborar, debido a su difícil manejo (tanto por su diseño, como por su accesibilidad).</w:t>
      </w:r>
    </w:p>
    <w:p w14:paraId="7B6C573D" w14:textId="77777777" w:rsidR="0079349E" w:rsidRPr="007E1E73" w:rsidRDefault="0079349E" w:rsidP="007E1E73">
      <w:pPr>
        <w:pStyle w:val="Normal1"/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B5CC3E" w14:textId="4E00CFD3" w:rsidR="0079349E" w:rsidRPr="007E1E73" w:rsidRDefault="0079349E" w:rsidP="007E1E73">
      <w:pPr>
        <w:pStyle w:val="Textoindependiente"/>
        <w:spacing w:after="120"/>
        <w:ind w:left="720"/>
        <w:jc w:val="both"/>
        <w:rPr>
          <w:rFonts w:cstheme="minorHAnsi"/>
          <w:sz w:val="24"/>
          <w:szCs w:val="24"/>
        </w:rPr>
      </w:pPr>
    </w:p>
    <w:p w14:paraId="07F3BB8E" w14:textId="7FE42AE3" w:rsidR="00024395" w:rsidRPr="007E1E73" w:rsidRDefault="00024395" w:rsidP="007E1E73">
      <w:pPr>
        <w:pStyle w:val="Textoindependiente"/>
        <w:numPr>
          <w:ilvl w:val="0"/>
          <w:numId w:val="3"/>
        </w:numPr>
        <w:spacing w:after="120"/>
        <w:jc w:val="both"/>
        <w:rPr>
          <w:rFonts w:cstheme="minorHAnsi"/>
          <w:bCs/>
          <w:sz w:val="24"/>
          <w:szCs w:val="24"/>
        </w:rPr>
      </w:pPr>
      <w:r w:rsidRPr="007E1E73">
        <w:rPr>
          <w:rStyle w:val="Muydestacado"/>
          <w:rFonts w:cstheme="minorHAnsi"/>
          <w:bCs w:val="0"/>
          <w:color w:val="333333"/>
          <w:sz w:val="24"/>
          <w:szCs w:val="24"/>
        </w:rPr>
        <w:t>Grado de aplicación en su contexto educativo</w:t>
      </w:r>
    </w:p>
    <w:p w14:paraId="65BAB6B0" w14:textId="08EECFC8" w:rsidR="00024395" w:rsidRDefault="00024395" w:rsidP="000A0541">
      <w:pPr>
        <w:pStyle w:val="Prrafodelista"/>
        <w:ind w:left="0"/>
        <w:jc w:val="both"/>
        <w:rPr>
          <w:rFonts w:cstheme="minorHAnsi"/>
          <w:sz w:val="24"/>
          <w:szCs w:val="24"/>
        </w:rPr>
      </w:pPr>
      <w:r w:rsidRPr="007E1E73">
        <w:rPr>
          <w:rFonts w:cstheme="minorHAnsi"/>
          <w:sz w:val="24"/>
          <w:szCs w:val="24"/>
        </w:rPr>
        <w:t>Con respecto al profesorado ha supuesto una completa actualización en el procedimiento de programar, la utilización del aplicativo Séneca-</w:t>
      </w:r>
      <w:proofErr w:type="spellStart"/>
      <w:r w:rsidRPr="007E1E73">
        <w:rPr>
          <w:rFonts w:cstheme="minorHAnsi"/>
          <w:sz w:val="24"/>
          <w:szCs w:val="24"/>
        </w:rPr>
        <w:t>ISéneca</w:t>
      </w:r>
      <w:proofErr w:type="spellEnd"/>
      <w:r w:rsidRPr="007E1E73">
        <w:rPr>
          <w:rFonts w:cstheme="minorHAnsi"/>
          <w:sz w:val="24"/>
          <w:szCs w:val="24"/>
        </w:rPr>
        <w:t xml:space="preserve"> en el proceso de trabajo diario en clase y de evaluación, acordes con la normativa LOMCE.</w:t>
      </w:r>
    </w:p>
    <w:p w14:paraId="4CA5F1DE" w14:textId="77777777" w:rsidR="007E1E73" w:rsidRPr="007E1E73" w:rsidRDefault="007E1E73" w:rsidP="007E1E73">
      <w:pPr>
        <w:pStyle w:val="Prrafodelista"/>
        <w:jc w:val="both"/>
        <w:rPr>
          <w:rFonts w:cstheme="minorHAnsi"/>
          <w:sz w:val="24"/>
          <w:szCs w:val="24"/>
        </w:rPr>
      </w:pPr>
    </w:p>
    <w:p w14:paraId="1664E4D6" w14:textId="06FE53A2" w:rsidR="00024395" w:rsidRPr="007E1E73" w:rsidRDefault="00024395" w:rsidP="007E1E73">
      <w:pPr>
        <w:pStyle w:val="Textoindependiente"/>
        <w:numPr>
          <w:ilvl w:val="0"/>
          <w:numId w:val="3"/>
        </w:numPr>
        <w:spacing w:after="120"/>
        <w:jc w:val="both"/>
        <w:rPr>
          <w:rFonts w:cstheme="minorHAnsi"/>
          <w:bCs/>
          <w:sz w:val="24"/>
          <w:szCs w:val="24"/>
        </w:rPr>
      </w:pPr>
      <w:r w:rsidRPr="007E1E73">
        <w:rPr>
          <w:rStyle w:val="Muydestacado"/>
          <w:rFonts w:cstheme="minorHAnsi"/>
          <w:bCs w:val="0"/>
          <w:color w:val="333333"/>
          <w:sz w:val="24"/>
          <w:szCs w:val="24"/>
        </w:rPr>
        <w:t>Efectos producidos en el aula tras la transferencia de lo aprendido</w:t>
      </w:r>
    </w:p>
    <w:p w14:paraId="266DCB93" w14:textId="77777777" w:rsidR="00CB447E" w:rsidRPr="007E1E73" w:rsidRDefault="00024395" w:rsidP="000A0541">
      <w:pPr>
        <w:pStyle w:val="Prrafodelista1"/>
        <w:tabs>
          <w:tab w:val="left" w:pos="11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E1E73">
        <w:rPr>
          <w:rFonts w:asciiTheme="minorHAnsi" w:hAnsiTheme="minorHAnsi" w:cstheme="minorHAnsi"/>
          <w:sz w:val="24"/>
          <w:szCs w:val="24"/>
        </w:rPr>
        <w:t>En relación al alumnado</w:t>
      </w:r>
      <w:r w:rsidR="00CB447E" w:rsidRPr="007E1E73">
        <w:rPr>
          <w:rFonts w:asciiTheme="minorHAnsi" w:hAnsiTheme="minorHAnsi" w:cstheme="minorHAnsi"/>
          <w:sz w:val="24"/>
          <w:szCs w:val="24"/>
        </w:rPr>
        <w:t xml:space="preserve"> se ha logrado</w:t>
      </w:r>
      <w:r w:rsidRPr="007E1E73">
        <w:rPr>
          <w:rFonts w:asciiTheme="minorHAnsi" w:hAnsiTheme="minorHAnsi" w:cstheme="minorHAnsi"/>
          <w:sz w:val="24"/>
          <w:szCs w:val="24"/>
        </w:rPr>
        <w:t xml:space="preserve"> determina</w:t>
      </w:r>
      <w:r w:rsidR="00CB447E" w:rsidRPr="007E1E73">
        <w:rPr>
          <w:rFonts w:asciiTheme="minorHAnsi" w:hAnsiTheme="minorHAnsi" w:cstheme="minorHAnsi"/>
          <w:sz w:val="24"/>
          <w:szCs w:val="24"/>
        </w:rPr>
        <w:t>r</w:t>
      </w:r>
      <w:r w:rsidRPr="007E1E73">
        <w:rPr>
          <w:rFonts w:asciiTheme="minorHAnsi" w:hAnsiTheme="minorHAnsi" w:cstheme="minorHAnsi"/>
          <w:sz w:val="24"/>
          <w:szCs w:val="24"/>
        </w:rPr>
        <w:t xml:space="preserve"> una evaluación objetiva basada en criterios, que podrán visualizar en cada una de las etapas del proceso, gracias al empleo del programa Séneca, consiguiéndose una evaluación formativa en el proceso. </w:t>
      </w:r>
    </w:p>
    <w:p w14:paraId="6619100F" w14:textId="4F8F71FF" w:rsidR="00024395" w:rsidRPr="007E1E73" w:rsidRDefault="00024395" w:rsidP="007E1E73">
      <w:pPr>
        <w:pStyle w:val="Prrafodelista1"/>
        <w:tabs>
          <w:tab w:val="left" w:pos="1134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C3B7876" w14:textId="4C2A747B" w:rsidR="00CB447E" w:rsidRPr="007E1E73" w:rsidRDefault="00CB447E" w:rsidP="007E1E73">
      <w:pPr>
        <w:pStyle w:val="Textoindependiente"/>
        <w:numPr>
          <w:ilvl w:val="0"/>
          <w:numId w:val="3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7E1E73">
        <w:rPr>
          <w:rStyle w:val="Muydestacado"/>
          <w:rFonts w:cstheme="minorHAnsi"/>
          <w:bCs w:val="0"/>
          <w:sz w:val="24"/>
          <w:szCs w:val="24"/>
        </w:rPr>
        <w:t>Productos, evidencias de aprendizaje que se han adquirido</w:t>
      </w:r>
    </w:p>
    <w:p w14:paraId="4B9A1D2E" w14:textId="2E8A6052" w:rsidR="00CB447E" w:rsidRPr="007E1E73" w:rsidRDefault="00CB447E" w:rsidP="000A0541">
      <w:pPr>
        <w:pStyle w:val="Prrafodelista1"/>
        <w:tabs>
          <w:tab w:val="left" w:pos="11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E1E73">
        <w:rPr>
          <w:rFonts w:asciiTheme="minorHAnsi" w:hAnsiTheme="minorHAnsi" w:cstheme="minorHAnsi"/>
          <w:sz w:val="24"/>
          <w:szCs w:val="24"/>
        </w:rPr>
        <w:lastRenderedPageBreak/>
        <w:t>El alumnado del Área ha comenzado a desarrollar su aprendizaje mediante tareas, algo novedoso en nuestro centro, esperándose con ello unos mejores resultados globales, al menos, en el nivel de ESO seleccionado.</w:t>
      </w:r>
    </w:p>
    <w:p w14:paraId="3AE87353" w14:textId="4AF473DF" w:rsidR="00CB447E" w:rsidRPr="007E1E73" w:rsidRDefault="00CB447E" w:rsidP="000A0541">
      <w:pPr>
        <w:pStyle w:val="Prrafodelista1"/>
        <w:tabs>
          <w:tab w:val="left" w:pos="11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E1E73">
        <w:rPr>
          <w:rFonts w:asciiTheme="minorHAnsi" w:hAnsiTheme="minorHAnsi" w:cstheme="minorHAnsi"/>
          <w:sz w:val="24"/>
          <w:szCs w:val="24"/>
        </w:rPr>
        <w:t xml:space="preserve">En el periodo de confinamiento, muchas de esas tareas han sido on-line, utilizando las </w:t>
      </w:r>
      <w:proofErr w:type="spellStart"/>
      <w:r w:rsidRPr="007E1E73">
        <w:rPr>
          <w:rFonts w:asciiTheme="minorHAnsi" w:hAnsiTheme="minorHAnsi" w:cstheme="minorHAnsi"/>
          <w:sz w:val="24"/>
          <w:szCs w:val="24"/>
        </w:rPr>
        <w:t>TICs</w:t>
      </w:r>
      <w:proofErr w:type="spellEnd"/>
      <w:r w:rsidRPr="007E1E73">
        <w:rPr>
          <w:rFonts w:asciiTheme="minorHAnsi" w:hAnsiTheme="minorHAnsi" w:cstheme="minorHAnsi"/>
          <w:sz w:val="24"/>
          <w:szCs w:val="24"/>
        </w:rPr>
        <w:t>. Hemo subido a Colabora algunas de esas evidencias.</w:t>
      </w:r>
    </w:p>
    <w:p w14:paraId="685BE7E2" w14:textId="77777777" w:rsidR="004C7F11" w:rsidRPr="007E1E73" w:rsidRDefault="004C7F11" w:rsidP="007E1E73">
      <w:pPr>
        <w:pStyle w:val="Prrafodelista1"/>
        <w:tabs>
          <w:tab w:val="left" w:pos="1134"/>
        </w:tabs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DBC137" w14:textId="3EA72D87" w:rsidR="004C7F11" w:rsidRPr="007E1E73" w:rsidRDefault="004C7F11" w:rsidP="007E1E73">
      <w:pPr>
        <w:pStyle w:val="Textoindependiente"/>
        <w:numPr>
          <w:ilvl w:val="0"/>
          <w:numId w:val="3"/>
        </w:numPr>
        <w:spacing w:after="120"/>
        <w:jc w:val="both"/>
        <w:rPr>
          <w:rFonts w:cstheme="minorHAnsi"/>
          <w:bCs/>
          <w:sz w:val="24"/>
          <w:szCs w:val="24"/>
        </w:rPr>
      </w:pPr>
      <w:r w:rsidRPr="007E1E73">
        <w:rPr>
          <w:rStyle w:val="Muydestacado"/>
          <w:rFonts w:cstheme="minorHAnsi"/>
          <w:bCs w:val="0"/>
          <w:sz w:val="24"/>
          <w:szCs w:val="24"/>
        </w:rPr>
        <w:t>Destacar aspectos que hayan resultado interesantes</w:t>
      </w:r>
    </w:p>
    <w:p w14:paraId="46E0BE28" w14:textId="77777777" w:rsidR="004C029F" w:rsidRPr="007E1E73" w:rsidRDefault="004C029F" w:rsidP="007E1E73">
      <w:pPr>
        <w:pStyle w:val="Prrafodelista1"/>
        <w:tabs>
          <w:tab w:val="left" w:pos="11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E1E73">
        <w:rPr>
          <w:rFonts w:asciiTheme="minorHAnsi" w:hAnsiTheme="minorHAnsi" w:cstheme="minorHAnsi"/>
          <w:sz w:val="24"/>
          <w:szCs w:val="24"/>
        </w:rPr>
        <w:t>La mayor parte de los objetivos del grupo</w:t>
      </w:r>
      <w:r w:rsidR="00903FDC" w:rsidRPr="007E1E73">
        <w:rPr>
          <w:rFonts w:asciiTheme="minorHAnsi" w:hAnsiTheme="minorHAnsi" w:cstheme="minorHAnsi"/>
          <w:sz w:val="24"/>
          <w:szCs w:val="24"/>
        </w:rPr>
        <w:t xml:space="preserve"> del trabajo se ha</w:t>
      </w:r>
      <w:r w:rsidRPr="007E1E73">
        <w:rPr>
          <w:rFonts w:asciiTheme="minorHAnsi" w:hAnsiTheme="minorHAnsi" w:cstheme="minorHAnsi"/>
          <w:sz w:val="24"/>
          <w:szCs w:val="24"/>
        </w:rPr>
        <w:t>n</w:t>
      </w:r>
      <w:r w:rsidR="00903FDC" w:rsidRPr="007E1E73">
        <w:rPr>
          <w:rFonts w:asciiTheme="minorHAnsi" w:hAnsiTheme="minorHAnsi" w:cstheme="minorHAnsi"/>
          <w:sz w:val="24"/>
          <w:szCs w:val="24"/>
        </w:rPr>
        <w:t xml:space="preserve"> conseguido. </w:t>
      </w:r>
    </w:p>
    <w:p w14:paraId="51D1CD94" w14:textId="359CB5C6" w:rsidR="00903FDC" w:rsidRPr="007E1E73" w:rsidRDefault="004C029F" w:rsidP="007E1E73">
      <w:pPr>
        <w:pStyle w:val="Prrafodelista1"/>
        <w:tabs>
          <w:tab w:val="left" w:pos="11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E1E73">
        <w:rPr>
          <w:rFonts w:asciiTheme="minorHAnsi" w:hAnsiTheme="minorHAnsi" w:cstheme="minorHAnsi"/>
          <w:sz w:val="24"/>
          <w:szCs w:val="24"/>
        </w:rPr>
        <w:t>Así ha sido</w:t>
      </w:r>
      <w:r w:rsidR="00903FDC" w:rsidRPr="007E1E73">
        <w:rPr>
          <w:rFonts w:asciiTheme="minorHAnsi" w:hAnsiTheme="minorHAnsi" w:cstheme="minorHAnsi"/>
          <w:sz w:val="24"/>
          <w:szCs w:val="24"/>
        </w:rPr>
        <w:t xml:space="preserve"> en todo lo relacionado con la programación y la ponderación de los criterios, que ha requerido un trabajo en equipo por parte de los departamentos.</w:t>
      </w:r>
    </w:p>
    <w:p w14:paraId="78C89116" w14:textId="5BB3E4FF" w:rsidR="00903FDC" w:rsidRPr="007E1E73" w:rsidRDefault="004C029F" w:rsidP="007E1E73">
      <w:pPr>
        <w:pStyle w:val="Prrafodelista1"/>
        <w:tabs>
          <w:tab w:val="left" w:pos="11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E1E73">
        <w:rPr>
          <w:rFonts w:asciiTheme="minorHAnsi" w:hAnsiTheme="minorHAnsi" w:cstheme="minorHAnsi"/>
          <w:sz w:val="24"/>
          <w:szCs w:val="24"/>
        </w:rPr>
        <w:t xml:space="preserve">Se ha logrado </w:t>
      </w:r>
      <w:r w:rsidR="00903FDC" w:rsidRPr="007E1E73">
        <w:rPr>
          <w:rFonts w:asciiTheme="minorHAnsi" w:hAnsiTheme="minorHAnsi" w:cstheme="minorHAnsi"/>
          <w:sz w:val="24"/>
          <w:szCs w:val="24"/>
        </w:rPr>
        <w:t>la utilización diaria del cuaderno, el diseño de actividades evaluables, parámetros e instrumentos</w:t>
      </w:r>
      <w:r w:rsidRPr="007E1E73">
        <w:rPr>
          <w:rFonts w:asciiTheme="minorHAnsi" w:hAnsiTheme="minorHAnsi" w:cstheme="minorHAnsi"/>
          <w:sz w:val="24"/>
          <w:szCs w:val="24"/>
        </w:rPr>
        <w:t>.</w:t>
      </w:r>
    </w:p>
    <w:p w14:paraId="715BF5AB" w14:textId="158CBBBD" w:rsidR="00903FDC" w:rsidRPr="007E1E73" w:rsidRDefault="00903FDC" w:rsidP="007E1E73">
      <w:pPr>
        <w:pStyle w:val="Prrafodelista1"/>
        <w:tabs>
          <w:tab w:val="left" w:pos="11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E1E73">
        <w:rPr>
          <w:rFonts w:asciiTheme="minorHAnsi" w:hAnsiTheme="minorHAnsi" w:cstheme="minorHAnsi"/>
          <w:sz w:val="24"/>
          <w:szCs w:val="24"/>
        </w:rPr>
        <w:t xml:space="preserve">La parte final, relacionada con el diseño de actividades comunes por parte del área </w:t>
      </w:r>
      <w:r w:rsidR="004C029F" w:rsidRPr="007E1E73">
        <w:rPr>
          <w:rFonts w:asciiTheme="minorHAnsi" w:hAnsiTheme="minorHAnsi" w:cstheme="minorHAnsi"/>
          <w:sz w:val="24"/>
          <w:szCs w:val="24"/>
        </w:rPr>
        <w:t>tuvo que modificarse tal y como</w:t>
      </w:r>
      <w:r w:rsidRPr="007E1E73">
        <w:rPr>
          <w:rFonts w:asciiTheme="minorHAnsi" w:hAnsiTheme="minorHAnsi" w:cstheme="minorHAnsi"/>
          <w:sz w:val="24"/>
          <w:szCs w:val="24"/>
        </w:rPr>
        <w:t xml:space="preserve"> estaba previst</w:t>
      </w:r>
      <w:r w:rsidR="004C029F" w:rsidRPr="007E1E73">
        <w:rPr>
          <w:rFonts w:asciiTheme="minorHAnsi" w:hAnsiTheme="minorHAnsi" w:cstheme="minorHAnsi"/>
          <w:sz w:val="24"/>
          <w:szCs w:val="24"/>
        </w:rPr>
        <w:t>a</w:t>
      </w:r>
      <w:r w:rsidRPr="007E1E73">
        <w:rPr>
          <w:rFonts w:asciiTheme="minorHAnsi" w:hAnsiTheme="minorHAnsi" w:cstheme="minorHAnsi"/>
          <w:sz w:val="24"/>
          <w:szCs w:val="24"/>
        </w:rPr>
        <w:t xml:space="preserve"> en nuestro calendario inicial. </w:t>
      </w:r>
    </w:p>
    <w:p w14:paraId="3B6D4D65" w14:textId="1213EB4E" w:rsidR="004C029F" w:rsidRPr="007E1E73" w:rsidRDefault="004C029F" w:rsidP="007E1E73">
      <w:pPr>
        <w:pStyle w:val="Prrafodelista1"/>
        <w:tabs>
          <w:tab w:val="left" w:pos="11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E1E73">
        <w:rPr>
          <w:rFonts w:asciiTheme="minorHAnsi" w:hAnsiTheme="minorHAnsi" w:cstheme="minorHAnsi"/>
          <w:sz w:val="24"/>
          <w:szCs w:val="24"/>
        </w:rPr>
        <w:t>Tuvimos que remodelar el plan inicial y adaptarlo, de modo que las últimas tareas se han modificado, de modo que hemos realizado un análisis de nuestro trabajo durante el periodo del confinamiento, utilizando tareas competenciales y el cuaderno de Séneca.</w:t>
      </w:r>
    </w:p>
    <w:p w14:paraId="7A7E4182" w14:textId="77777777" w:rsidR="004C7F11" w:rsidRPr="007E1E73" w:rsidRDefault="004C7F11" w:rsidP="007E1E73">
      <w:pPr>
        <w:pStyle w:val="Prrafodelista1"/>
        <w:tabs>
          <w:tab w:val="left" w:pos="1134"/>
        </w:tabs>
        <w:ind w:left="0"/>
        <w:jc w:val="both"/>
        <w:rPr>
          <w:rStyle w:val="Muydestacado"/>
          <w:rFonts w:asciiTheme="minorHAnsi" w:hAnsiTheme="minorHAnsi" w:cstheme="minorHAnsi"/>
          <w:b w:val="0"/>
          <w:sz w:val="24"/>
          <w:szCs w:val="24"/>
        </w:rPr>
      </w:pPr>
    </w:p>
    <w:p w14:paraId="29E6FC35" w14:textId="71A2774E" w:rsidR="004C7F11" w:rsidRPr="007E1E73" w:rsidRDefault="004C7F11" w:rsidP="007E1E73">
      <w:pPr>
        <w:pStyle w:val="Prrafodelista1"/>
        <w:numPr>
          <w:ilvl w:val="0"/>
          <w:numId w:val="3"/>
        </w:numPr>
        <w:tabs>
          <w:tab w:val="left" w:pos="1134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E1E73">
        <w:rPr>
          <w:rStyle w:val="Muydestacado"/>
          <w:rFonts w:asciiTheme="minorHAnsi" w:hAnsiTheme="minorHAnsi" w:cstheme="minorHAnsi"/>
          <w:bCs w:val="0"/>
          <w:sz w:val="24"/>
          <w:szCs w:val="24"/>
        </w:rPr>
        <w:t>Destacar aspectos susceptibles de mejora</w:t>
      </w:r>
      <w:r w:rsidRPr="007E1E7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046B823" w14:textId="77777777" w:rsidR="00903FDC" w:rsidRPr="007E1E73" w:rsidRDefault="00903FDC" w:rsidP="007E1E73">
      <w:pPr>
        <w:pStyle w:val="Prrafodelista1"/>
        <w:tabs>
          <w:tab w:val="left" w:pos="11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E1E73">
        <w:rPr>
          <w:rFonts w:asciiTheme="minorHAnsi" w:hAnsiTheme="minorHAnsi" w:cstheme="minorHAnsi"/>
          <w:sz w:val="24"/>
          <w:szCs w:val="24"/>
        </w:rPr>
        <w:t>Dificultades: se han borrado las ponderaciones varias veces en el programa y nos ha obligado a repetir el trabajo en tres ocasiones. Ha sido complejo consensuar unos instrumentos comunes, de tal manera que, algunos departamentos lo han modificado en Séneca afectando a los demás departamentos.</w:t>
      </w:r>
    </w:p>
    <w:p w14:paraId="49B6BA76" w14:textId="317F1714" w:rsidR="00903FDC" w:rsidRPr="007E1E73" w:rsidRDefault="0079349E" w:rsidP="007E1E73">
      <w:pPr>
        <w:pStyle w:val="Prrafodelista1"/>
        <w:tabs>
          <w:tab w:val="left" w:pos="11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E1E73">
        <w:rPr>
          <w:rFonts w:asciiTheme="minorHAnsi" w:hAnsiTheme="minorHAnsi" w:cstheme="minorHAnsi"/>
          <w:sz w:val="24"/>
          <w:szCs w:val="24"/>
        </w:rPr>
        <w:t>La situación de confinamiento nos obligó a remodelar las últimas tareas.</w:t>
      </w:r>
    </w:p>
    <w:p w14:paraId="24BE369E" w14:textId="580FEC39" w:rsidR="0079349E" w:rsidRPr="007E1E73" w:rsidRDefault="0079349E" w:rsidP="007E1E73">
      <w:pPr>
        <w:pStyle w:val="Prrafodelista1"/>
        <w:tabs>
          <w:tab w:val="left" w:pos="11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E1E73">
        <w:rPr>
          <w:rFonts w:asciiTheme="minorHAnsi" w:hAnsiTheme="minorHAnsi" w:cstheme="minorHAnsi"/>
          <w:sz w:val="24"/>
          <w:szCs w:val="24"/>
        </w:rPr>
        <w:t>Se había planificado la celebración del 200 aniversario del Museo del Prado. Iba a ser una tarea competencial, con la participación de todos los miembros del grupo de trabajo. Se han quedado a medias los cuadros (que ya habían pintado los alumnos), así como las traducciones en varios idiomas de las cartelas de los mismos o las dramatizaciones que se preveían representar en el Hall del Centro, junto a la exposición de los cuadros.</w:t>
      </w:r>
    </w:p>
    <w:p w14:paraId="75E63B5E" w14:textId="6EE84FC2" w:rsidR="007E1E73" w:rsidRPr="007E1E73" w:rsidRDefault="007E1E73" w:rsidP="007E1E73">
      <w:pPr>
        <w:pStyle w:val="Prrafodelista1"/>
        <w:tabs>
          <w:tab w:val="left" w:pos="11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E1E73">
        <w:rPr>
          <w:rFonts w:asciiTheme="minorHAnsi" w:hAnsiTheme="minorHAnsi" w:cstheme="minorHAnsi"/>
          <w:sz w:val="24"/>
          <w:szCs w:val="24"/>
        </w:rPr>
        <w:t>Por supuesto, que los grupos de trabajo puedan interactuar en una plataforma que funcione (Google Drive) y no Colabora, que nos ha duplicado el trabajo y entorpecido nuestra labor, en estas circunstancias tan complejas.</w:t>
      </w:r>
    </w:p>
    <w:p w14:paraId="73A53A65" w14:textId="77777777" w:rsidR="0079349E" w:rsidRDefault="0079349E" w:rsidP="0079349E">
      <w:pPr>
        <w:pStyle w:val="Prrafodelista1"/>
        <w:tabs>
          <w:tab w:val="left" w:pos="1134"/>
        </w:tabs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A788FB3" w14:textId="77777777" w:rsidR="00903FDC" w:rsidRDefault="00903FDC" w:rsidP="00903FDC">
      <w:pPr>
        <w:pStyle w:val="Textoindependiente"/>
        <w:spacing w:after="120"/>
        <w:jc w:val="both"/>
      </w:pPr>
    </w:p>
    <w:p w14:paraId="09CBDDB6" w14:textId="77777777" w:rsidR="00DC3B8F" w:rsidRDefault="00DC3B8F">
      <w:pPr>
        <w:pStyle w:val="Textoindependiente"/>
        <w:spacing w:after="120"/>
        <w:ind w:left="720"/>
        <w:jc w:val="both"/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</w:pPr>
    </w:p>
    <w:sectPr w:rsidR="00DC3B8F">
      <w:headerReference w:type="default" r:id="rId7"/>
      <w:pgSz w:w="11906" w:h="16838"/>
      <w:pgMar w:top="1993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FDD76" w14:textId="77777777" w:rsidR="000B7F5A" w:rsidRDefault="000B7F5A">
      <w:pPr>
        <w:spacing w:after="0" w:line="240" w:lineRule="auto"/>
      </w:pPr>
      <w:r>
        <w:separator/>
      </w:r>
    </w:p>
  </w:endnote>
  <w:endnote w:type="continuationSeparator" w:id="0">
    <w:p w14:paraId="2D0A3038" w14:textId="77777777" w:rsidR="000B7F5A" w:rsidRDefault="000B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decorative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BT">
    <w:altName w:val="Corbel"/>
    <w:panose1 w:val="020B0604020202020204"/>
    <w:charset w:val="00"/>
    <w:family w:val="modern"/>
    <w:pitch w:val="default"/>
    <w:sig w:usb0="00000000" w:usb1="00000000" w:usb2="00000000" w:usb3="00000000" w:csb0="00000011" w:csb1="00000000"/>
  </w:font>
  <w:font w:name="News Gothic Bold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7880E" w14:textId="77777777" w:rsidR="000B7F5A" w:rsidRDefault="000B7F5A">
      <w:pPr>
        <w:spacing w:after="0" w:line="240" w:lineRule="auto"/>
      </w:pPr>
      <w:r>
        <w:separator/>
      </w:r>
    </w:p>
  </w:footnote>
  <w:footnote w:type="continuationSeparator" w:id="0">
    <w:p w14:paraId="3437EA94" w14:textId="77777777" w:rsidR="000B7F5A" w:rsidRDefault="000B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8D79D" w14:textId="77777777" w:rsidR="00DC3B8F" w:rsidRDefault="00254D2E">
    <w:pPr>
      <w:pStyle w:val="Encabezado"/>
      <w:tabs>
        <w:tab w:val="clear" w:pos="4252"/>
        <w:tab w:val="clear" w:pos="8504"/>
        <w:tab w:val="left" w:pos="7088"/>
        <w:tab w:val="left" w:pos="12191"/>
      </w:tabs>
      <w:rPr>
        <w:b/>
        <w:sz w:val="24"/>
        <w:szCs w:val="24"/>
      </w:rPr>
    </w:pPr>
    <w:r>
      <w:rPr>
        <w:b/>
        <w:sz w:val="24"/>
        <w:szCs w:val="24"/>
      </w:rPr>
      <w:t>CEP Huelva-Isla Cristina                        Curso 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508"/>
    <w:multiLevelType w:val="multilevel"/>
    <w:tmpl w:val="34FAB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8CC"/>
    <w:multiLevelType w:val="multilevel"/>
    <w:tmpl w:val="51A2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1B40F5"/>
    <w:multiLevelType w:val="multilevel"/>
    <w:tmpl w:val="6C3CBD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511501D"/>
    <w:multiLevelType w:val="hybridMultilevel"/>
    <w:tmpl w:val="253E21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204DB"/>
    <w:multiLevelType w:val="multilevel"/>
    <w:tmpl w:val="51A2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C6E38B3"/>
    <w:multiLevelType w:val="multilevel"/>
    <w:tmpl w:val="51A2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8F"/>
    <w:rsid w:val="00024395"/>
    <w:rsid w:val="000A0541"/>
    <w:rsid w:val="000B7F5A"/>
    <w:rsid w:val="00254D2E"/>
    <w:rsid w:val="004C029F"/>
    <w:rsid w:val="004C7F11"/>
    <w:rsid w:val="006C021B"/>
    <w:rsid w:val="0079349E"/>
    <w:rsid w:val="007E1E73"/>
    <w:rsid w:val="00903FDC"/>
    <w:rsid w:val="00CB447E"/>
    <w:rsid w:val="00D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DA03"/>
  <w15:docId w15:val="{47C10EC8-141A-464B-AA9C-65387217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A19CD"/>
    <w:rPr>
      <w:b/>
      <w:bCs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character" w:customStyle="1" w:styleId="Muydestacado">
    <w:name w:val="Muy destacado"/>
    <w:qFormat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A19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A19CD"/>
    <w:pPr>
      <w:ind w:left="720"/>
      <w:contextualSpacing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Encabezado">
    <w:name w:val="header"/>
    <w:basedOn w:val="Cabeceraypie"/>
  </w:style>
  <w:style w:type="paragraph" w:customStyle="1" w:styleId="Contenidodelmarco">
    <w:name w:val="Contenido del marco"/>
    <w:basedOn w:val="Textoindependiente"/>
    <w:qFormat/>
    <w:rsid w:val="00903FDC"/>
    <w:pPr>
      <w:spacing w:after="160" w:line="259" w:lineRule="auto"/>
      <w:jc w:val="both"/>
    </w:pPr>
    <w:rPr>
      <w:rFonts w:ascii="NewsGoth BT" w:eastAsia="Times New Roman" w:hAnsi="NewsGoth BT" w:cs="Times New Roman"/>
      <w:sz w:val="24"/>
      <w:szCs w:val="20"/>
      <w:lang w:eastAsia="ar-SA"/>
    </w:rPr>
  </w:style>
  <w:style w:type="table" w:styleId="Tablaconcuadrcula">
    <w:name w:val="Table Grid"/>
    <w:basedOn w:val="Tablanormal"/>
    <w:uiPriority w:val="59"/>
    <w:rsid w:val="00903FDC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903FDC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s-ES"/>
    </w:rPr>
  </w:style>
  <w:style w:type="paragraph" w:customStyle="1" w:styleId="Normal1">
    <w:name w:val="Normal1"/>
    <w:rsid w:val="0079349E"/>
    <w:pPr>
      <w:spacing w:line="276" w:lineRule="auto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Domínguez</dc:creator>
  <dc:description/>
  <cp:lastModifiedBy>Antonio Tellez Acosta</cp:lastModifiedBy>
  <cp:revision>9</cp:revision>
  <dcterms:created xsi:type="dcterms:W3CDTF">2019-05-20T08:31:00Z</dcterms:created>
  <dcterms:modified xsi:type="dcterms:W3CDTF">2020-05-28T18:54:00Z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