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DF7E0" w14:textId="77777777" w:rsidR="007A0304" w:rsidRDefault="007A0304" w:rsidP="007A0304">
      <w:pPr>
        <w:widowControl w:val="0"/>
        <w:autoSpaceDE w:val="0"/>
        <w:autoSpaceDN w:val="0"/>
        <w:adjustRightInd w:val="0"/>
        <w:jc w:val="both"/>
        <w:rPr>
          <w:rFonts w:ascii="Arial" w:hAnsi="Arial" w:cs="Arial"/>
          <w:b/>
          <w:bCs/>
          <w:sz w:val="32"/>
          <w:szCs w:val="32"/>
          <w:u w:val="single"/>
          <w:lang w:val="es-ES_tradnl"/>
        </w:rPr>
      </w:pPr>
      <w:bookmarkStart w:id="0" w:name="_GoBack"/>
      <w:bookmarkEnd w:id="0"/>
    </w:p>
    <w:p w14:paraId="664AF309" w14:textId="77777777" w:rsidR="007A0304" w:rsidRDefault="007A0304" w:rsidP="007A0304">
      <w:pPr>
        <w:widowControl w:val="0"/>
        <w:autoSpaceDE w:val="0"/>
        <w:autoSpaceDN w:val="0"/>
        <w:adjustRightInd w:val="0"/>
        <w:jc w:val="both"/>
        <w:rPr>
          <w:rFonts w:ascii="Arial" w:hAnsi="Arial" w:cs="Arial"/>
          <w:b/>
          <w:bCs/>
          <w:sz w:val="32"/>
          <w:szCs w:val="32"/>
          <w:u w:val="single"/>
          <w:lang w:val="es-ES_tradnl"/>
        </w:rPr>
      </w:pPr>
    </w:p>
    <w:p w14:paraId="645A95FB" w14:textId="77777777" w:rsidR="00CE0ACF" w:rsidRDefault="00CE0ACF" w:rsidP="00CE0ACF">
      <w:pPr>
        <w:widowControl w:val="0"/>
        <w:autoSpaceDE w:val="0"/>
        <w:autoSpaceDN w:val="0"/>
        <w:adjustRightInd w:val="0"/>
        <w:jc w:val="center"/>
        <w:rPr>
          <w:rFonts w:ascii="Arial" w:hAnsi="Arial" w:cs="Arial"/>
          <w:b/>
          <w:bCs/>
          <w:sz w:val="48"/>
          <w:szCs w:val="48"/>
          <w:u w:val="single"/>
          <w:lang w:val="es-ES_tradnl"/>
        </w:rPr>
      </w:pPr>
    </w:p>
    <w:p w14:paraId="0238A5BD" w14:textId="77777777" w:rsidR="007A0304" w:rsidRPr="00CE0ACF" w:rsidRDefault="00CE0ACF" w:rsidP="00CE0ACF">
      <w:pPr>
        <w:widowControl w:val="0"/>
        <w:autoSpaceDE w:val="0"/>
        <w:autoSpaceDN w:val="0"/>
        <w:adjustRightInd w:val="0"/>
        <w:jc w:val="center"/>
        <w:rPr>
          <w:rFonts w:ascii="Arial" w:hAnsi="Arial" w:cs="Arial"/>
          <w:b/>
          <w:bCs/>
          <w:sz w:val="48"/>
          <w:szCs w:val="48"/>
          <w:u w:val="single"/>
          <w:lang w:val="es-ES_tradnl"/>
        </w:rPr>
      </w:pPr>
      <w:r>
        <w:rPr>
          <w:rFonts w:ascii="Arial" w:hAnsi="Arial" w:cs="Arial"/>
          <w:b/>
          <w:bCs/>
          <w:sz w:val="48"/>
          <w:szCs w:val="48"/>
          <w:u w:val="single"/>
          <w:lang w:val="es-ES_tradnl"/>
        </w:rPr>
        <w:t>EL BINGO DE LAS FRACCIONES</w:t>
      </w:r>
    </w:p>
    <w:p w14:paraId="523AF82F" w14:textId="77777777" w:rsidR="007A0304" w:rsidRDefault="007A0304" w:rsidP="007A0304">
      <w:pPr>
        <w:widowControl w:val="0"/>
        <w:autoSpaceDE w:val="0"/>
        <w:autoSpaceDN w:val="0"/>
        <w:adjustRightInd w:val="0"/>
        <w:jc w:val="both"/>
        <w:rPr>
          <w:rFonts w:ascii="Arial" w:hAnsi="Arial" w:cs="Arial"/>
          <w:b/>
          <w:bCs/>
          <w:sz w:val="32"/>
          <w:szCs w:val="32"/>
          <w:u w:val="single"/>
          <w:lang w:val="es-ES_tradnl"/>
        </w:rPr>
      </w:pPr>
    </w:p>
    <w:p w14:paraId="3B500994" w14:textId="77777777" w:rsidR="007A0304" w:rsidRDefault="007A0304" w:rsidP="007A0304">
      <w:pPr>
        <w:widowControl w:val="0"/>
        <w:autoSpaceDE w:val="0"/>
        <w:autoSpaceDN w:val="0"/>
        <w:adjustRightInd w:val="0"/>
        <w:jc w:val="both"/>
        <w:rPr>
          <w:rFonts w:ascii="Arial" w:hAnsi="Arial" w:cs="Arial"/>
          <w:b/>
          <w:bCs/>
          <w:sz w:val="32"/>
          <w:szCs w:val="32"/>
          <w:u w:val="single"/>
          <w:lang w:val="es-ES_tradnl"/>
        </w:rPr>
      </w:pPr>
    </w:p>
    <w:p w14:paraId="088C4FD5" w14:textId="77777777" w:rsidR="007A0304" w:rsidRDefault="007A0304" w:rsidP="007A0304">
      <w:pPr>
        <w:widowControl w:val="0"/>
        <w:autoSpaceDE w:val="0"/>
        <w:autoSpaceDN w:val="0"/>
        <w:adjustRightInd w:val="0"/>
        <w:jc w:val="both"/>
        <w:rPr>
          <w:rFonts w:ascii="Arial" w:hAnsi="Arial" w:cs="Arial"/>
          <w:b/>
          <w:bCs/>
          <w:sz w:val="32"/>
          <w:szCs w:val="32"/>
          <w:u w:val="single"/>
          <w:lang w:val="es-ES_tradnl"/>
        </w:rPr>
      </w:pPr>
    </w:p>
    <w:p w14:paraId="09DF426C" w14:textId="77777777" w:rsidR="007A0304" w:rsidRDefault="00CE0ACF" w:rsidP="00CE0ACF">
      <w:pPr>
        <w:widowControl w:val="0"/>
        <w:autoSpaceDE w:val="0"/>
        <w:autoSpaceDN w:val="0"/>
        <w:adjustRightInd w:val="0"/>
        <w:jc w:val="center"/>
        <w:rPr>
          <w:rFonts w:ascii="Arial" w:hAnsi="Arial" w:cs="Arial"/>
          <w:b/>
          <w:bCs/>
          <w:sz w:val="32"/>
          <w:szCs w:val="32"/>
          <w:u w:val="single"/>
          <w:lang w:val="es-ES_tradnl"/>
        </w:rPr>
      </w:pPr>
      <w:r>
        <w:rPr>
          <w:rFonts w:ascii="Arial" w:hAnsi="Arial" w:cs="Arial"/>
          <w:b/>
          <w:bCs/>
          <w:sz w:val="32"/>
          <w:szCs w:val="32"/>
          <w:u w:val="single"/>
          <w:lang w:val="es-ES_tradnl"/>
        </w:rPr>
        <w:t>GRUPO DE TRABAJO DE MATEMÉTICAS MANIPULATIVAS</w:t>
      </w:r>
    </w:p>
    <w:p w14:paraId="5503EADF" w14:textId="77777777" w:rsidR="007A0304" w:rsidRDefault="007A0304" w:rsidP="007A0304">
      <w:pPr>
        <w:widowControl w:val="0"/>
        <w:autoSpaceDE w:val="0"/>
        <w:autoSpaceDN w:val="0"/>
        <w:adjustRightInd w:val="0"/>
        <w:jc w:val="both"/>
        <w:rPr>
          <w:rFonts w:ascii="Arial" w:hAnsi="Arial" w:cs="Arial"/>
          <w:b/>
          <w:bCs/>
          <w:sz w:val="32"/>
          <w:szCs w:val="32"/>
          <w:u w:val="single"/>
          <w:lang w:val="es-ES_tradnl"/>
        </w:rPr>
      </w:pPr>
    </w:p>
    <w:p w14:paraId="12564B59" w14:textId="77777777" w:rsidR="007A0304" w:rsidRDefault="00CE0ACF" w:rsidP="00CE0ACF">
      <w:pPr>
        <w:widowControl w:val="0"/>
        <w:autoSpaceDE w:val="0"/>
        <w:autoSpaceDN w:val="0"/>
        <w:adjustRightInd w:val="0"/>
        <w:jc w:val="center"/>
        <w:rPr>
          <w:rFonts w:ascii="Arial" w:hAnsi="Arial" w:cs="Arial"/>
          <w:b/>
          <w:bCs/>
          <w:sz w:val="32"/>
          <w:szCs w:val="32"/>
          <w:u w:val="single"/>
          <w:lang w:val="es-ES_tradnl"/>
        </w:rPr>
      </w:pPr>
      <w:r>
        <w:rPr>
          <w:rFonts w:ascii="Helvetica" w:hAnsi="Helvetica" w:cs="Helvetica"/>
          <w:noProof/>
          <w:lang w:val="es-ES" w:eastAsia="es-ES"/>
        </w:rPr>
        <w:drawing>
          <wp:inline distT="0" distB="0" distL="0" distR="0" wp14:anchorId="591577CF" wp14:editId="27A226ED">
            <wp:extent cx="4454759" cy="6294674"/>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6501" cy="6311265"/>
                    </a:xfrm>
                    <a:prstGeom prst="rect">
                      <a:avLst/>
                    </a:prstGeom>
                    <a:noFill/>
                    <a:ln>
                      <a:noFill/>
                    </a:ln>
                  </pic:spPr>
                </pic:pic>
              </a:graphicData>
            </a:graphic>
          </wp:inline>
        </w:drawing>
      </w:r>
    </w:p>
    <w:p w14:paraId="1395631C" w14:textId="77777777" w:rsidR="007A0304" w:rsidRDefault="007A0304" w:rsidP="007A0304">
      <w:pPr>
        <w:widowControl w:val="0"/>
        <w:autoSpaceDE w:val="0"/>
        <w:autoSpaceDN w:val="0"/>
        <w:adjustRightInd w:val="0"/>
        <w:jc w:val="both"/>
        <w:rPr>
          <w:rFonts w:ascii="Arial" w:hAnsi="Arial" w:cs="Arial"/>
          <w:b/>
          <w:bCs/>
          <w:sz w:val="32"/>
          <w:szCs w:val="32"/>
          <w:u w:val="single"/>
          <w:lang w:val="es-ES_tradnl"/>
        </w:rPr>
      </w:pPr>
    </w:p>
    <w:p w14:paraId="6507F17A" w14:textId="77777777" w:rsidR="007A0304" w:rsidRDefault="007A0304" w:rsidP="007A0304">
      <w:pPr>
        <w:widowControl w:val="0"/>
        <w:autoSpaceDE w:val="0"/>
        <w:autoSpaceDN w:val="0"/>
        <w:adjustRightInd w:val="0"/>
        <w:jc w:val="both"/>
        <w:rPr>
          <w:rFonts w:ascii="Arial" w:hAnsi="Arial" w:cs="Arial"/>
          <w:b/>
          <w:bCs/>
          <w:sz w:val="32"/>
          <w:szCs w:val="32"/>
          <w:u w:val="single"/>
          <w:lang w:val="es-ES_tradnl"/>
        </w:rPr>
      </w:pPr>
      <w:r>
        <w:rPr>
          <w:rFonts w:ascii="Arial" w:hAnsi="Arial" w:cs="Arial"/>
          <w:b/>
          <w:bCs/>
          <w:sz w:val="32"/>
          <w:szCs w:val="32"/>
          <w:u w:val="single"/>
          <w:lang w:val="es-ES_tradnl"/>
        </w:rPr>
        <w:t>OBJETIVO:</w:t>
      </w:r>
      <w:r>
        <w:rPr>
          <w:rFonts w:ascii="Arial" w:hAnsi="Arial" w:cs="Arial"/>
          <w:bCs/>
          <w:sz w:val="32"/>
          <w:szCs w:val="32"/>
          <w:lang w:val="es-ES_tradnl"/>
        </w:rPr>
        <w:t xml:space="preserve"> </w:t>
      </w:r>
      <w:r>
        <w:rPr>
          <w:rFonts w:ascii="Verdana" w:hAnsi="Verdana" w:cs="Verdana"/>
          <w:sz w:val="28"/>
          <w:szCs w:val="28"/>
          <w:lang w:val="es-ES_tradnl"/>
        </w:rPr>
        <w:t>Reforzar y practicar el cálculo de fracciones equivalentes y el aprendizaje de los conceptos básicos.</w:t>
      </w:r>
    </w:p>
    <w:p w14:paraId="7CC7BA05" w14:textId="77777777" w:rsidR="007A0304" w:rsidRDefault="007A0304" w:rsidP="007A0304">
      <w:pPr>
        <w:widowControl w:val="0"/>
        <w:autoSpaceDE w:val="0"/>
        <w:autoSpaceDN w:val="0"/>
        <w:adjustRightInd w:val="0"/>
        <w:jc w:val="both"/>
        <w:rPr>
          <w:rFonts w:ascii="Arial" w:hAnsi="Arial" w:cs="Arial"/>
          <w:b/>
          <w:bCs/>
          <w:sz w:val="32"/>
          <w:szCs w:val="32"/>
          <w:u w:val="single"/>
          <w:lang w:val="es-ES_tradnl"/>
        </w:rPr>
      </w:pPr>
    </w:p>
    <w:p w14:paraId="153856D1" w14:textId="77777777" w:rsidR="007A0304" w:rsidRPr="007A0304" w:rsidRDefault="007A0304" w:rsidP="007A0304">
      <w:pPr>
        <w:widowControl w:val="0"/>
        <w:autoSpaceDE w:val="0"/>
        <w:autoSpaceDN w:val="0"/>
        <w:adjustRightInd w:val="0"/>
        <w:jc w:val="both"/>
        <w:rPr>
          <w:rFonts w:ascii="Arial" w:hAnsi="Arial" w:cs="Arial"/>
          <w:b/>
          <w:bCs/>
          <w:sz w:val="32"/>
          <w:szCs w:val="32"/>
          <w:u w:val="single"/>
          <w:lang w:val="es-ES_tradnl"/>
        </w:rPr>
      </w:pPr>
      <w:r w:rsidRPr="007A0304">
        <w:rPr>
          <w:rFonts w:ascii="Arial" w:hAnsi="Arial" w:cs="Arial"/>
          <w:b/>
          <w:bCs/>
          <w:sz w:val="32"/>
          <w:szCs w:val="32"/>
          <w:u w:val="single"/>
          <w:lang w:val="es-ES_tradnl"/>
        </w:rPr>
        <w:t>1. INSTRUCCIONES</w:t>
      </w:r>
    </w:p>
    <w:p w14:paraId="2D67534A" w14:textId="77777777" w:rsidR="007A0304" w:rsidRDefault="007A0304" w:rsidP="007A0304">
      <w:pPr>
        <w:widowControl w:val="0"/>
        <w:numPr>
          <w:ilvl w:val="0"/>
          <w:numId w:val="1"/>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A cada jugador se le da una tarjeta de bingo con fracciones al azar.</w:t>
      </w:r>
    </w:p>
    <w:p w14:paraId="6FF2FCAC" w14:textId="77777777" w:rsidR="007A0304" w:rsidRDefault="007A0304" w:rsidP="007A0304">
      <w:pPr>
        <w:widowControl w:val="0"/>
        <w:numPr>
          <w:ilvl w:val="0"/>
          <w:numId w:val="1"/>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Se decide quién será la persona que llama. El llamador es responsable de llamar a las fracciones del bingo y no es un jugador en el juego. Así que la persona más probable que sea la persona que llama es el profesor o los padres.</w:t>
      </w:r>
    </w:p>
    <w:p w14:paraId="57D43490" w14:textId="77777777" w:rsidR="007A0304" w:rsidRDefault="007A0304" w:rsidP="007A0304">
      <w:pPr>
        <w:widowControl w:val="0"/>
        <w:numPr>
          <w:ilvl w:val="0"/>
          <w:numId w:val="1"/>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La persona que llama o cantador debe recordar a todos que el espacio central de las tarjetas, aquel marcado con una estrella, es libre y todos deben marcarlo.</w:t>
      </w:r>
    </w:p>
    <w:p w14:paraId="02F16FAD" w14:textId="77777777" w:rsidR="007A0304" w:rsidRDefault="007A0304" w:rsidP="007A0304">
      <w:pPr>
        <w:widowControl w:val="0"/>
        <w:numPr>
          <w:ilvl w:val="0"/>
          <w:numId w:val="1"/>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La persona que llama escoge una lista de fracciones preparada que sustituye a la tómbola en el juego tradicional.</w:t>
      </w:r>
    </w:p>
    <w:p w14:paraId="035600E4" w14:textId="77777777" w:rsidR="007A0304" w:rsidRDefault="007A0304" w:rsidP="007A0304">
      <w:pPr>
        <w:widowControl w:val="0"/>
        <w:autoSpaceDE w:val="0"/>
        <w:autoSpaceDN w:val="0"/>
        <w:adjustRightInd w:val="0"/>
        <w:jc w:val="center"/>
        <w:rPr>
          <w:rFonts w:ascii="Verdana" w:hAnsi="Verdana" w:cs="Verdana"/>
          <w:sz w:val="28"/>
          <w:szCs w:val="28"/>
          <w:lang w:val="es-ES_tradnl"/>
        </w:rPr>
      </w:pPr>
    </w:p>
    <w:p w14:paraId="156CD16C" w14:textId="77777777" w:rsidR="007A0304" w:rsidRDefault="007A0304" w:rsidP="007A0304">
      <w:pPr>
        <w:widowControl w:val="0"/>
        <w:autoSpaceDE w:val="0"/>
        <w:autoSpaceDN w:val="0"/>
        <w:adjustRightInd w:val="0"/>
        <w:jc w:val="center"/>
        <w:rPr>
          <w:rFonts w:ascii="Verdana" w:hAnsi="Verdana" w:cs="Verdana"/>
          <w:sz w:val="28"/>
          <w:szCs w:val="28"/>
          <w:lang w:val="es-ES_tradnl"/>
        </w:rPr>
      </w:pPr>
      <w:r>
        <w:rPr>
          <w:rFonts w:ascii="Verdana" w:hAnsi="Verdana" w:cs="Verdana"/>
          <w:noProof/>
          <w:sz w:val="28"/>
          <w:szCs w:val="28"/>
          <w:lang w:val="es-ES" w:eastAsia="es-ES"/>
        </w:rPr>
        <w:drawing>
          <wp:inline distT="0" distB="0" distL="0" distR="0" wp14:anchorId="425A20F7" wp14:editId="16AF6B95">
            <wp:extent cx="3724275" cy="4684213"/>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1905" cy="4693810"/>
                    </a:xfrm>
                    <a:prstGeom prst="rect">
                      <a:avLst/>
                    </a:prstGeom>
                    <a:noFill/>
                    <a:ln>
                      <a:noFill/>
                    </a:ln>
                  </pic:spPr>
                </pic:pic>
              </a:graphicData>
            </a:graphic>
          </wp:inline>
        </w:drawing>
      </w:r>
    </w:p>
    <w:p w14:paraId="0AAAD541" w14:textId="77777777" w:rsidR="007A0304" w:rsidRDefault="007A0304" w:rsidP="007A0304">
      <w:pPr>
        <w:widowControl w:val="0"/>
        <w:autoSpaceDE w:val="0"/>
        <w:autoSpaceDN w:val="0"/>
        <w:adjustRightInd w:val="0"/>
        <w:rPr>
          <w:rFonts w:ascii="Times" w:hAnsi="Times" w:cs="Times"/>
          <w:sz w:val="32"/>
          <w:szCs w:val="32"/>
          <w:lang w:val="es-ES_tradnl"/>
        </w:rPr>
      </w:pPr>
    </w:p>
    <w:p w14:paraId="56C3D33B" w14:textId="77777777" w:rsidR="007A0304" w:rsidRDefault="007A0304" w:rsidP="007A0304">
      <w:pPr>
        <w:widowControl w:val="0"/>
        <w:autoSpaceDE w:val="0"/>
        <w:autoSpaceDN w:val="0"/>
        <w:adjustRightInd w:val="0"/>
        <w:rPr>
          <w:rFonts w:ascii="Times" w:hAnsi="Times" w:cs="Times"/>
          <w:sz w:val="32"/>
          <w:szCs w:val="32"/>
          <w:lang w:val="es-ES_tradnl"/>
        </w:rPr>
      </w:pPr>
    </w:p>
    <w:p w14:paraId="318B640E" w14:textId="77777777" w:rsidR="007A0304" w:rsidRDefault="007A0304" w:rsidP="007A0304">
      <w:pPr>
        <w:widowControl w:val="0"/>
        <w:autoSpaceDE w:val="0"/>
        <w:autoSpaceDN w:val="0"/>
        <w:adjustRightInd w:val="0"/>
        <w:rPr>
          <w:rFonts w:ascii="Times" w:hAnsi="Times" w:cs="Times"/>
          <w:sz w:val="32"/>
          <w:szCs w:val="32"/>
          <w:lang w:val="es-ES_tradnl"/>
        </w:rPr>
      </w:pPr>
    </w:p>
    <w:p w14:paraId="4B8A4ABF" w14:textId="77777777" w:rsidR="007A0304" w:rsidRDefault="007A0304" w:rsidP="007A0304">
      <w:pPr>
        <w:widowControl w:val="0"/>
        <w:autoSpaceDE w:val="0"/>
        <w:autoSpaceDN w:val="0"/>
        <w:adjustRightInd w:val="0"/>
        <w:rPr>
          <w:rFonts w:ascii="Times" w:hAnsi="Times" w:cs="Times"/>
          <w:sz w:val="32"/>
          <w:szCs w:val="32"/>
          <w:lang w:val="es-ES_tradnl"/>
        </w:rPr>
      </w:pPr>
    </w:p>
    <w:p w14:paraId="13625D2D" w14:textId="77777777" w:rsidR="007A0304" w:rsidRDefault="007A0304" w:rsidP="007A0304">
      <w:pPr>
        <w:widowControl w:val="0"/>
        <w:numPr>
          <w:ilvl w:val="0"/>
          <w:numId w:val="2"/>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La persona que llama lee una fracción a la vez y la tacha, y permite a los jugadores marcar en una de las visualizaciones de fracción en la tarjeta si coincide. Los gráficos de las cartillas pueden ser de fracciones equivalentes (no reducidas) por lo que los jugadores deberán reducirlas mentalmente si las quieren marcar.</w:t>
      </w:r>
    </w:p>
    <w:p w14:paraId="3F9D4E61" w14:textId="77777777" w:rsidR="007A0304" w:rsidRDefault="007A0304" w:rsidP="007A0304">
      <w:pPr>
        <w:widowControl w:val="0"/>
        <w:numPr>
          <w:ilvl w:val="0"/>
          <w:numId w:val="2"/>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Si la fracción llamada, no coincide con ninguna de las representaciones gráficas de fracciones en las tarjetas, el jugador no marcará ninguna en su tarjeta.</w:t>
      </w:r>
    </w:p>
    <w:p w14:paraId="10D4C093" w14:textId="77777777" w:rsidR="007A0304" w:rsidRDefault="007A0304" w:rsidP="007A0304">
      <w:pPr>
        <w:widowControl w:val="0"/>
        <w:numPr>
          <w:ilvl w:val="0"/>
          <w:numId w:val="2"/>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El juego continúa hasta que alguien tenga marcas a lo largo de una fila de su tarjeta, a lo largo de una columna de su tarjeta, o a lo largo de una diagonal.</w:t>
      </w:r>
    </w:p>
    <w:p w14:paraId="4CEC7901" w14:textId="77777777" w:rsidR="007A0304" w:rsidRDefault="007A0304" w:rsidP="007A0304">
      <w:pPr>
        <w:widowControl w:val="0"/>
        <w:autoSpaceDE w:val="0"/>
        <w:autoSpaceDN w:val="0"/>
        <w:adjustRightInd w:val="0"/>
        <w:jc w:val="center"/>
        <w:rPr>
          <w:rFonts w:ascii="Verdana" w:hAnsi="Verdana" w:cs="Verdana"/>
          <w:sz w:val="28"/>
          <w:szCs w:val="28"/>
          <w:lang w:val="es-ES_tradnl"/>
        </w:rPr>
      </w:pPr>
      <w:r>
        <w:rPr>
          <w:rFonts w:ascii="Verdana" w:hAnsi="Verdana" w:cs="Verdana"/>
          <w:noProof/>
          <w:sz w:val="28"/>
          <w:szCs w:val="28"/>
          <w:lang w:val="es-ES" w:eastAsia="es-ES"/>
        </w:rPr>
        <w:drawing>
          <wp:inline distT="0" distB="0" distL="0" distR="0" wp14:anchorId="62BEDEBC" wp14:editId="4F73C78F">
            <wp:extent cx="2290445" cy="1029970"/>
            <wp:effectExtent l="0" t="0" r="0"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0445" cy="1029970"/>
                    </a:xfrm>
                    <a:prstGeom prst="rect">
                      <a:avLst/>
                    </a:prstGeom>
                    <a:noFill/>
                    <a:ln>
                      <a:noFill/>
                    </a:ln>
                  </pic:spPr>
                </pic:pic>
              </a:graphicData>
            </a:graphic>
          </wp:inline>
        </w:drawing>
      </w:r>
    </w:p>
    <w:p w14:paraId="26EAFEA5" w14:textId="77777777" w:rsidR="007A0304" w:rsidRDefault="007A0304" w:rsidP="007A0304">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El primer jugador en marcar uno de estos patrones deben ponerse de pie y gritar "¡BINGO!"</w:t>
      </w:r>
    </w:p>
    <w:p w14:paraId="2037CD45" w14:textId="77777777" w:rsidR="007A0304" w:rsidRDefault="007A0304" w:rsidP="007A0304">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Después de que un jugador se haya declarado ganador, el llamador debe comprobar el BINGO para asegurarse de que el jugador realmente hay marcado las respuestas que responden a las operaciones que fueron llamadas. Si todas sus respuestas se comprueba, habrá felicitaciones.</w:t>
      </w:r>
    </w:p>
    <w:p w14:paraId="17CA94EE" w14:textId="77777777" w:rsidR="007A0304" w:rsidRDefault="007A0304" w:rsidP="007A0304">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Si usted desea tener más de un ganador, el juego sigue. Esta es una manera de tener múltiples ganadores. Mientras el primer ganador espera la próxima partida, los demás siguen jugando.</w:t>
      </w:r>
    </w:p>
    <w:p w14:paraId="51C01F2A" w14:textId="77777777" w:rsidR="007A0304" w:rsidRDefault="007A0304" w:rsidP="007A0304">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Muchos maestros y padres de familia se dan cuenta del potencial de jugar bingo para ayudar sus niños a ver que las matemáticas son divertidas e interesantes. Algunas escuelas ya han comenzado clubes de matemáticas que compiten contra otras escuelas.</w:t>
      </w:r>
    </w:p>
    <w:p w14:paraId="52786AA5" w14:textId="77777777" w:rsidR="007A0304" w:rsidRDefault="007A0304" w:rsidP="007A0304">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Así que si estás buscando actividades de matemáticas divertidas para niños, te darás cuenta que en un juego de bingo con las matemáticas es una manera buena y muy barata de hacer trabajar la mente de los niños con las matemáticas.</w:t>
      </w:r>
    </w:p>
    <w:p w14:paraId="70A0145B" w14:textId="77777777" w:rsidR="007A0304" w:rsidRDefault="007A0304" w:rsidP="007A0304">
      <w:pPr>
        <w:widowControl w:val="0"/>
        <w:autoSpaceDE w:val="0"/>
        <w:autoSpaceDN w:val="0"/>
        <w:adjustRightInd w:val="0"/>
        <w:rPr>
          <w:rFonts w:ascii="Arial" w:hAnsi="Arial" w:cs="Arial"/>
          <w:b/>
          <w:bCs/>
          <w:sz w:val="32"/>
          <w:szCs w:val="32"/>
          <w:lang w:val="es-ES_tradnl"/>
        </w:rPr>
      </w:pPr>
      <w:r>
        <w:rPr>
          <w:rFonts w:ascii="Arial" w:hAnsi="Arial" w:cs="Arial"/>
          <w:b/>
          <w:bCs/>
          <w:sz w:val="32"/>
          <w:szCs w:val="32"/>
          <w:lang w:val="es-ES_tradnl"/>
        </w:rPr>
        <w:t>2. Preparación y Materiales</w:t>
      </w:r>
    </w:p>
    <w:p w14:paraId="4839CDC9" w14:textId="77777777" w:rsidR="007A0304" w:rsidRPr="007A0304" w:rsidRDefault="007A0304" w:rsidP="007A0304">
      <w:pPr>
        <w:widowControl w:val="0"/>
        <w:numPr>
          <w:ilvl w:val="0"/>
          <w:numId w:val="4"/>
        </w:numPr>
        <w:tabs>
          <w:tab w:val="left" w:pos="220"/>
          <w:tab w:val="left" w:pos="720"/>
        </w:tabs>
        <w:autoSpaceDE w:val="0"/>
        <w:autoSpaceDN w:val="0"/>
        <w:adjustRightInd w:val="0"/>
        <w:ind w:hanging="720"/>
        <w:jc w:val="both"/>
        <w:rPr>
          <w:rFonts w:ascii="Verdana" w:hAnsi="Verdana" w:cs="Verdana"/>
          <w:color w:val="000000" w:themeColor="text1"/>
          <w:sz w:val="28"/>
          <w:szCs w:val="28"/>
          <w:lang w:val="es-ES_tradnl"/>
        </w:rPr>
      </w:pPr>
      <w:r>
        <w:rPr>
          <w:rFonts w:ascii="Verdana" w:hAnsi="Verdana" w:cs="Verdana"/>
          <w:color w:val="000000" w:themeColor="text1"/>
          <w:sz w:val="28"/>
          <w:szCs w:val="28"/>
          <w:lang w:val="es-ES_tradnl"/>
        </w:rPr>
        <w:t>.</w:t>
      </w:r>
      <w:hyperlink r:id="rId9" w:history="1">
        <w:r>
          <w:rPr>
            <w:rFonts w:ascii="Verdana" w:hAnsi="Verdana" w:cs="Verdana"/>
            <w:color w:val="000000" w:themeColor="text1"/>
            <w:sz w:val="28"/>
            <w:szCs w:val="28"/>
            <w:lang w:val="es-ES_tradnl"/>
          </w:rPr>
          <w:t>T</w:t>
        </w:r>
        <w:r w:rsidRPr="007A0304">
          <w:rPr>
            <w:rFonts w:ascii="Verdana" w:hAnsi="Verdana" w:cs="Verdana"/>
            <w:color w:val="000000" w:themeColor="text1"/>
            <w:sz w:val="28"/>
            <w:szCs w:val="28"/>
            <w:lang w:val="es-ES_tradnl"/>
          </w:rPr>
          <w:t>arjetas de Bingo</w:t>
        </w:r>
      </w:hyperlink>
      <w:r w:rsidRPr="007A0304">
        <w:rPr>
          <w:rFonts w:ascii="Verdana" w:hAnsi="Verdana" w:cs="Verdana"/>
          <w:color w:val="000000" w:themeColor="text1"/>
          <w:sz w:val="28"/>
          <w:szCs w:val="28"/>
          <w:lang w:val="es-ES_tradnl"/>
        </w:rPr>
        <w:t>.</w:t>
      </w:r>
    </w:p>
    <w:p w14:paraId="6C98730E" w14:textId="77777777" w:rsidR="007A0304" w:rsidRDefault="007A0304" w:rsidP="007A0304">
      <w:pPr>
        <w:widowControl w:val="0"/>
        <w:numPr>
          <w:ilvl w:val="0"/>
          <w:numId w:val="4"/>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.Pedir que cada niñ@ escoja una tarjeta de Bingo.</w:t>
      </w:r>
    </w:p>
    <w:p w14:paraId="2F82D487" w14:textId="77777777" w:rsidR="007A0304" w:rsidRPr="007A0304" w:rsidRDefault="007A0304" w:rsidP="007A0304">
      <w:pPr>
        <w:widowControl w:val="0"/>
        <w:numPr>
          <w:ilvl w:val="0"/>
          <w:numId w:val="4"/>
        </w:numPr>
        <w:tabs>
          <w:tab w:val="left" w:pos="220"/>
          <w:tab w:val="left" w:pos="720"/>
        </w:tabs>
        <w:autoSpaceDE w:val="0"/>
        <w:autoSpaceDN w:val="0"/>
        <w:adjustRightInd w:val="0"/>
        <w:ind w:hanging="720"/>
        <w:jc w:val="both"/>
        <w:rPr>
          <w:rFonts w:ascii="Verdana" w:hAnsi="Verdana" w:cs="Verdana"/>
          <w:color w:val="000000" w:themeColor="text1"/>
          <w:sz w:val="28"/>
          <w:szCs w:val="28"/>
          <w:lang w:val="es-ES_tradnl"/>
        </w:rPr>
      </w:pPr>
      <w:r>
        <w:rPr>
          <w:rFonts w:ascii="Verdana" w:hAnsi="Verdana" w:cs="Verdana"/>
          <w:color w:val="000000" w:themeColor="text1"/>
          <w:sz w:val="28"/>
          <w:szCs w:val="28"/>
          <w:lang w:val="es-ES_tradnl"/>
        </w:rPr>
        <w:t>.</w:t>
      </w:r>
      <w:r w:rsidRPr="007A0304">
        <w:rPr>
          <w:rFonts w:ascii="Verdana" w:hAnsi="Verdana" w:cs="Verdana"/>
          <w:color w:val="000000" w:themeColor="text1"/>
          <w:sz w:val="28"/>
          <w:szCs w:val="28"/>
          <w:lang w:val="es-ES_tradnl"/>
        </w:rPr>
        <w:t xml:space="preserve">Imprimir las </w:t>
      </w:r>
      <w:hyperlink r:id="rId10" w:history="1">
        <w:r w:rsidRPr="007A0304">
          <w:rPr>
            <w:rFonts w:ascii="Verdana" w:hAnsi="Verdana" w:cs="Verdana"/>
            <w:color w:val="000000" w:themeColor="text1"/>
            <w:sz w:val="28"/>
            <w:szCs w:val="28"/>
            <w:lang w:val="es-ES_tradnl"/>
          </w:rPr>
          <w:t>hojas con las tómbolas de bingo</w:t>
        </w:r>
      </w:hyperlink>
      <w:r w:rsidRPr="007A0304">
        <w:rPr>
          <w:rFonts w:ascii="Verdana" w:hAnsi="Verdana" w:cs="Verdana"/>
          <w:color w:val="000000" w:themeColor="text1"/>
          <w:sz w:val="28"/>
          <w:szCs w:val="28"/>
          <w:lang w:val="es-ES_tradnl"/>
        </w:rPr>
        <w:t>. Consisten en las fracciones reducidas hasta décimos.</w:t>
      </w:r>
    </w:p>
    <w:p w14:paraId="491FFD02" w14:textId="77777777" w:rsidR="007A0304" w:rsidRDefault="007A0304" w:rsidP="007A0304">
      <w:pPr>
        <w:widowControl w:val="0"/>
        <w:numPr>
          <w:ilvl w:val="0"/>
          <w:numId w:val="4"/>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.Seleccionar la lista/tómbola de fracciones a ir llamando.</w:t>
      </w:r>
    </w:p>
    <w:p w14:paraId="6B3A17E1" w14:textId="77777777" w:rsidR="007A0304" w:rsidRDefault="007A0304" w:rsidP="007A0304">
      <w:pPr>
        <w:widowControl w:val="0"/>
        <w:numPr>
          <w:ilvl w:val="0"/>
          <w:numId w:val="4"/>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.Llama la fracción. Los niños deben buscarla, y verificar si existe en sus tarjetas.</w:t>
      </w:r>
    </w:p>
    <w:p w14:paraId="2EB310FE" w14:textId="77777777" w:rsidR="007A0304" w:rsidRDefault="007A0304" w:rsidP="007A0304">
      <w:pPr>
        <w:widowControl w:val="0"/>
        <w:numPr>
          <w:ilvl w:val="0"/>
          <w:numId w:val="4"/>
        </w:numPr>
        <w:tabs>
          <w:tab w:val="left" w:pos="220"/>
          <w:tab w:val="left" w:pos="720"/>
        </w:tabs>
        <w:autoSpaceDE w:val="0"/>
        <w:autoSpaceDN w:val="0"/>
        <w:adjustRightInd w:val="0"/>
        <w:ind w:hanging="720"/>
        <w:jc w:val="both"/>
        <w:rPr>
          <w:rFonts w:ascii="Verdana" w:hAnsi="Verdana" w:cs="Verdana"/>
          <w:sz w:val="28"/>
          <w:szCs w:val="28"/>
          <w:lang w:val="es-ES_tradnl"/>
        </w:rPr>
      </w:pPr>
      <w:r>
        <w:rPr>
          <w:rFonts w:ascii="Verdana" w:hAnsi="Verdana" w:cs="Verdana"/>
          <w:sz w:val="28"/>
          <w:szCs w:val="28"/>
          <w:lang w:val="es-ES_tradnl"/>
        </w:rPr>
        <w:t xml:space="preserve">.Cuando el niño tiene la respuesta en su hoja, la tacha con una </w:t>
      </w:r>
      <w:r>
        <w:rPr>
          <w:rFonts w:ascii="Verdana" w:hAnsi="Verdana" w:cs="Verdana"/>
          <w:b/>
          <w:bCs/>
          <w:sz w:val="28"/>
          <w:szCs w:val="28"/>
          <w:lang w:val="es-ES_tradnl"/>
        </w:rPr>
        <w:t>X</w:t>
      </w:r>
      <w:r>
        <w:rPr>
          <w:rFonts w:ascii="Verdana" w:hAnsi="Verdana" w:cs="Verdana"/>
          <w:sz w:val="28"/>
          <w:szCs w:val="28"/>
          <w:lang w:val="es-ES_tradnl"/>
        </w:rPr>
        <w:t xml:space="preserve"> o coloca una ficha sobre la casilla correcta.</w:t>
      </w:r>
    </w:p>
    <w:p w14:paraId="269FBCA9" w14:textId="77777777" w:rsidR="00EB0EAD" w:rsidRDefault="007A0304" w:rsidP="007A0304">
      <w:pPr>
        <w:jc w:val="both"/>
      </w:pPr>
      <w:r>
        <w:rPr>
          <w:rFonts w:ascii="Verdana" w:hAnsi="Verdana" w:cs="Verdana"/>
          <w:sz w:val="28"/>
          <w:szCs w:val="28"/>
          <w:lang w:val="es-ES_tradnl"/>
        </w:rPr>
        <w:t>El primer jugador en tener cinco respuestas correctas es el ganador.</w:t>
      </w:r>
    </w:p>
    <w:sectPr w:rsidR="00EB0EAD" w:rsidSect="007A0304">
      <w:pgSz w:w="11900" w:h="16840"/>
      <w:pgMar w:top="1417" w:right="1701" w:bottom="1417" w:left="1701" w:header="708" w:footer="708" w:gutter="0"/>
      <w:pgBorders>
        <w:top w:val="single" w:sz="6" w:space="1" w:color="70AD47" w:themeColor="accent6"/>
        <w:left w:val="single" w:sz="6" w:space="4" w:color="70AD47" w:themeColor="accent6"/>
        <w:bottom w:val="single" w:sz="6" w:space="1" w:color="70AD47" w:themeColor="accent6"/>
        <w:right w:val="single" w:sz="6" w:space="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04"/>
    <w:rsid w:val="003F3AD9"/>
    <w:rsid w:val="007A0304"/>
    <w:rsid w:val="00BE6612"/>
    <w:rsid w:val="00CE0ACF"/>
    <w:rsid w:val="00EB0E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3AD9"/>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AD9"/>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3AD9"/>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AD9"/>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oparaiso.com/imprimir/bingo-de-fracciones/tombolas-de-bingo.pdf" TargetMode="External"/><Relationship Id="rId4" Type="http://schemas.openxmlformats.org/officeDocument/2006/relationships/settings" Target="settings.xml"/><Relationship Id="rId9" Type="http://schemas.openxmlformats.org/officeDocument/2006/relationships/hyperlink" Target="http://neoparaiso.com/imprimir/bingo-de-fracciones/bingo-de-fraccion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2</cp:revision>
  <dcterms:created xsi:type="dcterms:W3CDTF">2017-02-13T16:44:00Z</dcterms:created>
  <dcterms:modified xsi:type="dcterms:W3CDTF">2017-02-13T16:44:00Z</dcterms:modified>
</cp:coreProperties>
</file>