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D0" w:rsidRDefault="00137B3A" w:rsidP="00137B3A">
      <w:pPr>
        <w:jc w:val="center"/>
        <w:rPr>
          <w:rFonts w:ascii="Arial" w:hAnsi="Arial" w:cs="Arial"/>
          <w:sz w:val="28"/>
          <w:szCs w:val="28"/>
          <w:u w:val="single"/>
        </w:rPr>
      </w:pPr>
      <w:r w:rsidRPr="00137B3A">
        <w:rPr>
          <w:rFonts w:ascii="Arial" w:hAnsi="Arial" w:cs="Arial"/>
          <w:sz w:val="28"/>
          <w:szCs w:val="28"/>
          <w:u w:val="single"/>
        </w:rPr>
        <w:t>NÚMEROS SUPERPUESTOS.</w:t>
      </w:r>
    </w:p>
    <w:p w:rsidR="00137B3A" w:rsidRDefault="00137B3A" w:rsidP="00137B3A">
      <w:pPr>
        <w:rPr>
          <w:rFonts w:ascii="Arial" w:hAnsi="Arial" w:cs="Arial"/>
          <w:sz w:val="28"/>
          <w:szCs w:val="28"/>
          <w:u w:val="single"/>
        </w:rPr>
      </w:pPr>
    </w:p>
    <w:p w:rsidR="00137B3A" w:rsidRDefault="00137B3A" w:rsidP="00137B3A">
      <w:pPr>
        <w:rPr>
          <w:rFonts w:ascii="Arial" w:hAnsi="Arial" w:cs="Arial"/>
          <w:sz w:val="28"/>
          <w:szCs w:val="28"/>
          <w:u w:val="single"/>
        </w:rPr>
      </w:pPr>
      <w:r>
        <w:rPr>
          <w:rFonts w:ascii="Arial" w:hAnsi="Arial" w:cs="Arial"/>
          <w:sz w:val="28"/>
          <w:szCs w:val="28"/>
          <w:u w:val="single"/>
        </w:rPr>
        <w:t>OBJETIVOS:</w:t>
      </w:r>
    </w:p>
    <w:p w:rsidR="00137B3A" w:rsidRDefault="00137B3A" w:rsidP="00137B3A">
      <w:pPr>
        <w:pStyle w:val="Prrafodelista"/>
        <w:numPr>
          <w:ilvl w:val="0"/>
          <w:numId w:val="1"/>
        </w:numPr>
        <w:rPr>
          <w:rFonts w:ascii="Arial" w:hAnsi="Arial" w:cs="Arial"/>
          <w:sz w:val="28"/>
          <w:szCs w:val="28"/>
        </w:rPr>
      </w:pPr>
      <w:r w:rsidRPr="00137B3A">
        <w:rPr>
          <w:rFonts w:ascii="Arial" w:hAnsi="Arial" w:cs="Arial"/>
          <w:sz w:val="28"/>
          <w:szCs w:val="28"/>
        </w:rPr>
        <w:t>Trabajar la descomposición de los números en unidades, decenas y centenas.</w:t>
      </w:r>
    </w:p>
    <w:p w:rsidR="00137B3A" w:rsidRDefault="00137B3A" w:rsidP="00137B3A">
      <w:pPr>
        <w:pStyle w:val="Prrafodelista"/>
        <w:rPr>
          <w:rFonts w:ascii="Arial" w:hAnsi="Arial" w:cs="Arial"/>
          <w:sz w:val="28"/>
          <w:szCs w:val="28"/>
        </w:rPr>
      </w:pPr>
    </w:p>
    <w:p w:rsidR="00137B3A" w:rsidRDefault="00137B3A" w:rsidP="00137B3A">
      <w:pPr>
        <w:rPr>
          <w:rFonts w:ascii="Arial" w:hAnsi="Arial" w:cs="Arial"/>
          <w:sz w:val="28"/>
          <w:szCs w:val="28"/>
          <w:u w:val="single"/>
        </w:rPr>
      </w:pPr>
      <w:r w:rsidRPr="00137B3A">
        <w:rPr>
          <w:rFonts w:ascii="Arial" w:hAnsi="Arial" w:cs="Arial"/>
          <w:sz w:val="28"/>
          <w:szCs w:val="28"/>
          <w:u w:val="single"/>
        </w:rPr>
        <w:t>CONTENIDOS:</w:t>
      </w:r>
    </w:p>
    <w:p w:rsidR="00137B3A" w:rsidRDefault="00137B3A" w:rsidP="00137B3A">
      <w:pPr>
        <w:pStyle w:val="Prrafodelista"/>
        <w:numPr>
          <w:ilvl w:val="0"/>
          <w:numId w:val="1"/>
        </w:numPr>
        <w:rPr>
          <w:rFonts w:ascii="Arial" w:hAnsi="Arial" w:cs="Arial"/>
          <w:sz w:val="28"/>
          <w:szCs w:val="28"/>
        </w:rPr>
      </w:pPr>
      <w:r>
        <w:rPr>
          <w:rFonts w:ascii="Arial" w:hAnsi="Arial" w:cs="Arial"/>
          <w:sz w:val="28"/>
          <w:szCs w:val="28"/>
        </w:rPr>
        <w:t xml:space="preserve">Conceptos </w:t>
      </w:r>
      <w:proofErr w:type="gramStart"/>
      <w:r>
        <w:rPr>
          <w:rFonts w:ascii="Arial" w:hAnsi="Arial" w:cs="Arial"/>
          <w:sz w:val="28"/>
          <w:szCs w:val="28"/>
        </w:rPr>
        <w:t>( unidades</w:t>
      </w:r>
      <w:proofErr w:type="gramEnd"/>
      <w:r>
        <w:rPr>
          <w:rFonts w:ascii="Arial" w:hAnsi="Arial" w:cs="Arial"/>
          <w:sz w:val="28"/>
          <w:szCs w:val="28"/>
        </w:rPr>
        <w:t>, decenas, centenas ).</w:t>
      </w:r>
    </w:p>
    <w:p w:rsidR="00137B3A" w:rsidRDefault="00137B3A" w:rsidP="00137B3A">
      <w:pPr>
        <w:pStyle w:val="Prrafodelista"/>
        <w:rPr>
          <w:rFonts w:ascii="Arial" w:hAnsi="Arial" w:cs="Arial"/>
          <w:sz w:val="28"/>
          <w:szCs w:val="28"/>
        </w:rPr>
      </w:pPr>
    </w:p>
    <w:p w:rsidR="00137B3A" w:rsidRDefault="00137B3A" w:rsidP="00137B3A">
      <w:pPr>
        <w:pStyle w:val="Prrafodelista"/>
        <w:rPr>
          <w:rFonts w:ascii="Arial" w:hAnsi="Arial" w:cs="Arial"/>
          <w:sz w:val="28"/>
          <w:szCs w:val="28"/>
        </w:rPr>
      </w:pPr>
    </w:p>
    <w:p w:rsidR="00137B3A" w:rsidRDefault="00137B3A" w:rsidP="00137B3A">
      <w:pPr>
        <w:pStyle w:val="Prrafodelista"/>
        <w:ind w:left="-142"/>
        <w:rPr>
          <w:rFonts w:ascii="Arial" w:hAnsi="Arial" w:cs="Arial"/>
          <w:sz w:val="28"/>
          <w:szCs w:val="28"/>
          <w:u w:val="single"/>
        </w:rPr>
      </w:pPr>
      <w:r w:rsidRPr="00137B3A">
        <w:rPr>
          <w:rFonts w:ascii="Arial" w:hAnsi="Arial" w:cs="Arial"/>
          <w:sz w:val="28"/>
          <w:szCs w:val="28"/>
        </w:rPr>
        <w:t xml:space="preserve"> </w:t>
      </w:r>
      <w:r w:rsidRPr="00137B3A">
        <w:rPr>
          <w:rFonts w:ascii="Arial" w:hAnsi="Arial" w:cs="Arial"/>
          <w:sz w:val="28"/>
          <w:szCs w:val="28"/>
          <w:u w:val="single"/>
        </w:rPr>
        <w:t>METODOLOGÍA:</w:t>
      </w:r>
    </w:p>
    <w:p w:rsidR="00137B3A" w:rsidRDefault="00137B3A" w:rsidP="00137B3A">
      <w:pPr>
        <w:pStyle w:val="Prrafodelista"/>
        <w:ind w:left="-142"/>
        <w:rPr>
          <w:rFonts w:ascii="Arial" w:hAnsi="Arial" w:cs="Arial"/>
          <w:sz w:val="28"/>
          <w:szCs w:val="28"/>
          <w:u w:val="single"/>
        </w:rPr>
      </w:pPr>
    </w:p>
    <w:p w:rsidR="00137B3A" w:rsidRPr="00137B3A" w:rsidRDefault="00137B3A" w:rsidP="00137B3A">
      <w:pPr>
        <w:pStyle w:val="Prrafodelista"/>
        <w:ind w:left="-142"/>
        <w:jc w:val="both"/>
        <w:rPr>
          <w:rFonts w:ascii="Arial" w:hAnsi="Arial" w:cs="Arial"/>
          <w:sz w:val="28"/>
          <w:szCs w:val="28"/>
        </w:rPr>
      </w:pPr>
      <w:bookmarkStart w:id="0" w:name="_GoBack"/>
      <w:r w:rsidRPr="00137B3A">
        <w:rPr>
          <w:rFonts w:ascii="Arial" w:hAnsi="Arial" w:cs="Arial"/>
          <w:sz w:val="28"/>
          <w:szCs w:val="28"/>
        </w:rPr>
        <w:t>En este material se crean diferentes piezas atendiendo al largo de cada una de ellas. Las centenas serán siempre más largas que las unidades. Una vez realizadas, tan sólo nos queda pedir al alumno que vaya componiendo el número y superponga las fichas siguiendo el orden específico. Este es un material muy bueno que permite a los niños asimilar en qué posición va cada unidad, puesto que si colocan erróneamente una cifra no se verá.</w:t>
      </w:r>
      <w:bookmarkEnd w:id="0"/>
    </w:p>
    <w:sectPr w:rsidR="00137B3A" w:rsidRPr="00137B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C5D37"/>
    <w:multiLevelType w:val="hybridMultilevel"/>
    <w:tmpl w:val="B2DE81D6"/>
    <w:lvl w:ilvl="0" w:tplc="D81E9FB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43"/>
    <w:rsid w:val="00137B3A"/>
    <w:rsid w:val="005718D0"/>
    <w:rsid w:val="00912D8C"/>
    <w:rsid w:val="00FD26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7B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7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523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2016-12-16T10:25:00Z</dcterms:created>
  <dcterms:modified xsi:type="dcterms:W3CDTF">2016-12-16T10:25:00Z</dcterms:modified>
</cp:coreProperties>
</file>