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DOCUMENTO GT 2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AUTOEVALUACIÓN DE GRUPOS DE TRABAJO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Visual w:val="0"/>
        <w:tblW w:w="891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095"/>
        <w:gridCol w:w="885"/>
        <w:gridCol w:w="930"/>
        <w:tblGridChange w:id="0">
          <w:tblGrid>
            <w:gridCol w:w="7095"/>
            <w:gridCol w:w="885"/>
            <w:gridCol w:w="93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1. He especificado en la comunidad Colabora mi compromiso adquirido en el proyecto, detallando las actuaciones asumidas para el desarrollo del mismo.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 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dbe5f1" w:val="clear"/>
                <w:rtl w:val="0"/>
              </w:rPr>
              <w:t xml:space="preserve">2. El coordinador/a ha incluido en el Blog (pestaña “Inicio”) una serie de entradas relativas al desarrollo del proyecto y las actas de las reuniones presenciales impulsando y moderando diálogos y debates para facilitar el trabajo de la Comunidad (mínimo una vez al mes).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dbe5f1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dbe5f1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2. He realizado comentarios en la comunidad Colabora a las entradas en el Blog (pestaña inicio) realizadas por el coordinador/a, donde expongan la valoración de progreso del proyecto.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 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dbe5f1" w:val="clear"/>
                <w:rtl w:val="0"/>
              </w:rPr>
              <w:t xml:space="preserve">3. El coordinador/a ha realizado una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dbe5f1" w:val="clear"/>
                <w:rtl w:val="0"/>
              </w:rPr>
              <w:t xml:space="preserve">valoración global </w:t>
            </w:r>
            <w:r w:rsidDel="00000000" w:rsidR="00000000" w:rsidRPr="00000000">
              <w:rPr>
                <w:color w:val="000000"/>
                <w:sz w:val="20"/>
                <w:szCs w:val="20"/>
                <w:shd w:fill="dbe5f1" w:val="clear"/>
                <w:rtl w:val="0"/>
              </w:rPr>
              <w:t xml:space="preserve">(de progreso) del proyecto en la comunidad de Colabora antes del 15 de marzo.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dbe5f1" w:val="clear"/>
                <w:rtl w:val="0"/>
              </w:rPr>
              <w:t xml:space="preserve"> 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dbe5f1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3. He realizado un comentario en la comunidad Colabora, antes del 15 de marzo, donde expongo la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eaf1dd" w:val="clear"/>
                <w:rtl w:val="0"/>
              </w:rPr>
              <w:t xml:space="preserve">valoración de progreso</w:t>
            </w: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 del proyecto, así como el grado de cumplimiento de mis actuaciones particulares.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 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dbe5f1" w:val="clear"/>
                <w:rtl w:val="0"/>
              </w:rPr>
              <w:t xml:space="preserve">4. El coordinador/a ha realizado una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dbe5f1" w:val="clear"/>
                <w:rtl w:val="0"/>
              </w:rPr>
              <w:t xml:space="preserve">memoria final</w:t>
            </w:r>
            <w:r w:rsidDel="00000000" w:rsidR="00000000" w:rsidRPr="00000000">
              <w:rPr>
                <w:color w:val="000000"/>
                <w:sz w:val="20"/>
                <w:szCs w:val="20"/>
                <w:shd w:fill="dbe5f1" w:val="clear"/>
                <w:rtl w:val="0"/>
              </w:rPr>
              <w:t xml:space="preserve"> antes del 31 de mayo.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shd w:fill="dbe5f1" w:val="clear"/>
                <w:rtl w:val="0"/>
              </w:rPr>
              <w:t xml:space="preserve">x</w:t>
            </w:r>
            <w:r w:rsidDel="00000000" w:rsidR="00000000" w:rsidRPr="00000000">
              <w:rPr>
                <w:color w:val="000000"/>
                <w:sz w:val="20"/>
                <w:szCs w:val="20"/>
                <w:shd w:fill="dbe5f1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dbe5f1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4. He realizado un comentario en la comunidad virtual antes del 31 de mayo, donde expongo la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eaf1dd" w:val="clear"/>
                <w:rtl w:val="0"/>
              </w:rPr>
              <w:t xml:space="preserve">valoración final</w:t>
            </w: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 del proyecto, los logros, las dificultades y las oportunidades de continuidad, así como el grado de cumplimiento de los compromisos personales adquiridos.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 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5. He incluido en las carpetas que corresponda (por defecto en el apartado “recursos: documentos”) cuantos documentos haya producido durante la implementación del proyecto o sean necesarios para ello (Cada componente tendrá una carpeta).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 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6. He elaborado el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eaf1dd" w:val="clear"/>
                <w:rtl w:val="0"/>
              </w:rPr>
              <w:t xml:space="preserve">Documento Guía</w:t>
            </w: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 atendiendo a las prácticas o propuestas llevadas a cabo en el aula y lo he incluido en mi carpeta personal.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7. He hecho uso durante la fase de desarrollo de otras herramientas de comunicación que ofrece la plataforma Colabora. (Opcional)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eaf1dd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300" w:lineRule="auto"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f2dbdb" w:val="clear"/>
                <w:rtl w:val="0"/>
              </w:rPr>
              <w:t xml:space="preserve">8. He elaborado y aplicado tareas con incidencia directa en el aula y centro, utilizando estrategias de trabajo colaborativo.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f2dbdb" w:val="clear"/>
                <w:rtl w:val="0"/>
              </w:rPr>
              <w:t xml:space="preserve"> 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f2dbdb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f2dbdb" w:val="clear"/>
                <w:rtl w:val="0"/>
              </w:rPr>
              <w:t xml:space="preserve">9. He incorporado técnicas evaluativas como parte de cualquier proceso formativo.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shd w:fill="f2dbdb" w:val="clear"/>
                <w:rtl w:val="0"/>
              </w:rPr>
              <w:t xml:space="preserve">x</w:t>
            </w:r>
            <w:r w:rsidDel="00000000" w:rsidR="00000000" w:rsidRPr="00000000">
              <w:rPr>
                <w:color w:val="000000"/>
                <w:sz w:val="20"/>
                <w:szCs w:val="20"/>
                <w:shd w:fill="f2dbdb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f2dbdb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f2dbdb" w:val="clear"/>
                <w:rtl w:val="0"/>
              </w:rPr>
              <w:t xml:space="preserve">10. Con el Grupo de Trabajo se ha favorecido una innovación educativa (actualizaciones didácticas, cambios en los procesos de enseñanza-aprendizaje, aplicaciones digitales, propuestas metodológicas innovadoras, procesos de investigación docente…)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f2dbdb" w:val="clear"/>
                <w:rtl w:val="0"/>
              </w:rPr>
              <w:t xml:space="preserve"> 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f2dbdb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240" w:lineRule="auto"/>
              <w:contextualSpacing w:val="0"/>
              <w:jc w:val="both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f2dbdb" w:val="clear"/>
                <w:rtl w:val="0"/>
              </w:rPr>
              <w:t xml:space="preserve">11. He utilizado recursos didácticos adaptados al GT (lecturas opcionales, vídeos…).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f2dbdb" w:val="clear"/>
                <w:rtl w:val="0"/>
              </w:rPr>
              <w:t xml:space="preserve"> 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shd w:fill="f2dbdb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Los colores representan tres variables: celeste (obligatorio por el coordinador/a); verde (obligatorio por todos los participantes); rosa (son cuestiones pedagógicas que se deben tener en cuenta en los GT según las Instrucciones)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72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Proyecto de Formación del CEP de Antequera. Curso 2016/2017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before="720" w:lineRule="auto"/>
      <w:contextualSpacing w:val="0"/>
      <w:rPr>
        <w:sz w:val="18"/>
        <w:szCs w:val="18"/>
      </w:rPr>
    </w:pPr>
    <w:r w:rsidDel="00000000" w:rsidR="00000000" w:rsidRPr="00000000">
      <w:drawing>
        <wp:inline distB="0" distT="0" distL="0" distR="0">
          <wp:extent cx="1081773" cy="478945"/>
          <wp:effectExtent b="0" l="0" r="0" t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773" cy="4789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i w:val="1"/>
        <w:rtl w:val="0"/>
      </w:rPr>
      <w:t xml:space="preserve">        </w:t>
      <w:tab/>
      <w:tab/>
      <w:tab/>
      <w:tab/>
      <w:tab/>
      <w:t xml:space="preserve"> </w:t>
    </w:r>
    <w:r w:rsidDel="00000000" w:rsidR="00000000" w:rsidRPr="00000000">
      <w:rPr>
        <w:b w:val="1"/>
        <w:i w:val="1"/>
        <w:sz w:val="18"/>
        <w:szCs w:val="18"/>
        <w:rtl w:val="0"/>
      </w:rPr>
      <w:t xml:space="preserve">CONSEJERÍA DE EDUCACIÓN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0" locked="0" relativeHeight="0" simplePos="0">
          <wp:simplePos x="0" y="0"/>
          <wp:positionH relativeFrom="margin">
            <wp:posOffset>3648075</wp:posOffset>
          </wp:positionH>
          <wp:positionV relativeFrom="paragraph">
            <wp:posOffset>419100</wp:posOffset>
          </wp:positionV>
          <wp:extent cx="1466850" cy="154305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6850" cy="1543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png"/></Relationships>
</file>